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9236E" w14:textId="77777777" w:rsidR="003209D1" w:rsidRDefault="003209D1">
      <w:pPr>
        <w:rPr>
          <w:noProof/>
          <w:lang w:eastAsia="de-DE"/>
        </w:rPr>
      </w:pPr>
    </w:p>
    <w:p w14:paraId="34214094" w14:textId="77777777" w:rsidR="00BD623A" w:rsidRDefault="00BD623A">
      <w:pPr>
        <w:rPr>
          <w:noProof/>
          <w:lang w:eastAsia="de-DE"/>
        </w:rPr>
      </w:pPr>
    </w:p>
    <w:p w14:paraId="7AB72CED" w14:textId="1052EFE5" w:rsidR="00BD623A" w:rsidRDefault="00BD623A">
      <w:pPr>
        <w:rPr>
          <w:noProof/>
          <w:lang w:eastAsia="de-DE"/>
        </w:rPr>
      </w:pPr>
      <w:r w:rsidRPr="175389A8">
        <w:rPr>
          <w:noProof/>
          <w:lang w:eastAsia="de-DE"/>
        </w:rPr>
        <w:t xml:space="preserve">port </w:t>
      </w:r>
      <w:r w:rsidR="7EB794DD" w:rsidRPr="175389A8">
        <w:rPr>
          <w:noProof/>
          <w:lang w:eastAsia="de-DE"/>
        </w:rPr>
        <w:t xml:space="preserve">industrial automation </w:t>
      </w:r>
      <w:r w:rsidRPr="175389A8">
        <w:rPr>
          <w:noProof/>
          <w:lang w:eastAsia="de-DE"/>
        </w:rPr>
        <w:t xml:space="preserve">GmbH / Regensburger Straße 7b / 06132 Halle / Saale </w:t>
      </w:r>
    </w:p>
    <w:p w14:paraId="60438505" w14:textId="77777777" w:rsidR="00BD623A" w:rsidRPr="00A14059" w:rsidRDefault="00BB017B">
      <w:pPr>
        <w:rPr>
          <w:noProof/>
          <w:lang w:val="en-US" w:eastAsia="de-DE"/>
        </w:rPr>
      </w:pPr>
      <w:r w:rsidRPr="00A14059">
        <w:rPr>
          <w:noProof/>
          <w:lang w:val="en-US" w:eastAsia="de-DE"/>
        </w:rPr>
        <w:t xml:space="preserve">Tel: +49 </w:t>
      </w:r>
      <w:r w:rsidR="00BD623A" w:rsidRPr="00A14059">
        <w:rPr>
          <w:noProof/>
          <w:lang w:val="en-US" w:eastAsia="de-DE"/>
        </w:rPr>
        <w:t xml:space="preserve">345-77755-0 </w:t>
      </w:r>
    </w:p>
    <w:p w14:paraId="1952F3A6" w14:textId="77777777" w:rsidR="00BD623A" w:rsidRPr="00BB017B" w:rsidRDefault="00BB017B">
      <w:pPr>
        <w:rPr>
          <w:noProof/>
          <w:lang w:val="en-US" w:eastAsia="de-DE"/>
        </w:rPr>
      </w:pPr>
      <w:r w:rsidRPr="00BB017B">
        <w:rPr>
          <w:noProof/>
          <w:lang w:val="en-US" w:eastAsia="de-DE"/>
        </w:rPr>
        <w:t>Press contact</w:t>
      </w:r>
      <w:r w:rsidR="00BD623A" w:rsidRPr="00BB017B">
        <w:rPr>
          <w:noProof/>
          <w:lang w:val="en-US" w:eastAsia="de-DE"/>
        </w:rPr>
        <w:t xml:space="preserve">: Dietmar R. Franke (CEO) </w:t>
      </w:r>
    </w:p>
    <w:p w14:paraId="1E59F130" w14:textId="157CE410" w:rsidR="00BD623A" w:rsidRDefault="00BD623A">
      <w:pPr>
        <w:rPr>
          <w:noProof/>
          <w:lang w:val="en-US" w:eastAsia="de-DE"/>
        </w:rPr>
      </w:pPr>
      <w:r w:rsidRPr="175389A8">
        <w:rPr>
          <w:noProof/>
          <w:lang w:val="en-US" w:eastAsia="de-DE"/>
        </w:rPr>
        <w:t xml:space="preserve">eMail: </w:t>
      </w:r>
      <w:hyperlink r:id="rId11">
        <w:r w:rsidR="47967D08" w:rsidRPr="175389A8">
          <w:rPr>
            <w:rStyle w:val="Hyperlink"/>
            <w:noProof/>
            <w:lang w:val="en-US" w:eastAsia="de-DE"/>
          </w:rPr>
          <w:t>service</w:t>
        </w:r>
        <w:r w:rsidR="00697F81" w:rsidRPr="175389A8">
          <w:rPr>
            <w:rStyle w:val="Hyperlink"/>
            <w:noProof/>
            <w:lang w:val="en-US" w:eastAsia="de-DE"/>
          </w:rPr>
          <w:t>@port.</w:t>
        </w:r>
        <w:r w:rsidR="57EC5495" w:rsidRPr="175389A8">
          <w:rPr>
            <w:rStyle w:val="Hyperlink"/>
            <w:noProof/>
            <w:lang w:val="en-US" w:eastAsia="de-DE"/>
          </w:rPr>
          <w:t>de</w:t>
        </w:r>
      </w:hyperlink>
      <w:r w:rsidR="57EC5495" w:rsidRPr="175389A8">
        <w:rPr>
          <w:noProof/>
          <w:lang w:val="en-US" w:eastAsia="de-DE"/>
        </w:rPr>
        <w:t xml:space="preserve"> </w:t>
      </w:r>
    </w:p>
    <w:p w14:paraId="7B8675A8" w14:textId="10B876F2" w:rsidR="00697F81" w:rsidRPr="00BB017B" w:rsidRDefault="00E45677">
      <w:pPr>
        <w:rPr>
          <w:noProof/>
          <w:lang w:val="en-US" w:eastAsia="de-DE"/>
        </w:rPr>
      </w:pPr>
      <w:hyperlink r:id="rId12">
        <w:r w:rsidR="00697F81" w:rsidRPr="175389A8">
          <w:rPr>
            <w:rStyle w:val="Hyperlink"/>
            <w:noProof/>
            <w:lang w:val="en-US" w:eastAsia="de-DE"/>
          </w:rPr>
          <w:t>www.port.de</w:t>
        </w:r>
      </w:hyperlink>
      <w:r w:rsidR="00697F81" w:rsidRPr="175389A8">
        <w:rPr>
          <w:noProof/>
          <w:lang w:val="en-US" w:eastAsia="de-DE"/>
        </w:rPr>
        <w:t xml:space="preserve"> / </w:t>
      </w:r>
      <w:hyperlink r:id="rId13">
        <w:r w:rsidR="00697F81" w:rsidRPr="175389A8">
          <w:rPr>
            <w:rStyle w:val="Hyperlink"/>
            <w:noProof/>
            <w:lang w:val="en-US" w:eastAsia="de-DE"/>
          </w:rPr>
          <w:t>www.port-automation.</w:t>
        </w:r>
        <w:r w:rsidR="39F00CE7" w:rsidRPr="175389A8">
          <w:rPr>
            <w:rStyle w:val="Hyperlink"/>
            <w:noProof/>
            <w:lang w:val="en-US" w:eastAsia="de-DE"/>
          </w:rPr>
          <w:t>com</w:t>
        </w:r>
      </w:hyperlink>
      <w:r w:rsidR="39F00CE7" w:rsidRPr="175389A8">
        <w:rPr>
          <w:noProof/>
          <w:lang w:val="en-US" w:eastAsia="de-DE"/>
        </w:rPr>
        <w:t xml:space="preserve"> / </w:t>
      </w:r>
      <w:hyperlink r:id="rId14">
        <w:r w:rsidR="39F00CE7" w:rsidRPr="175389A8">
          <w:rPr>
            <w:rStyle w:val="Hyperlink"/>
            <w:noProof/>
            <w:lang w:val="en-US" w:eastAsia="de-DE"/>
          </w:rPr>
          <w:t>www.system-on-module.com</w:t>
        </w:r>
      </w:hyperlink>
    </w:p>
    <w:p w14:paraId="705CA936" w14:textId="77777777" w:rsidR="00A1217B" w:rsidRPr="00BB017B" w:rsidRDefault="00A1217B">
      <w:pPr>
        <w:rPr>
          <w:noProof/>
          <w:lang w:val="en-US" w:eastAsia="de-DE"/>
        </w:rPr>
      </w:pPr>
    </w:p>
    <w:p w14:paraId="2DD46E23" w14:textId="77777777" w:rsidR="00022ECD" w:rsidRDefault="00BB017B" w:rsidP="2733047B">
      <w:pPr>
        <w:rPr>
          <w:b/>
          <w:bCs/>
          <w:noProof/>
          <w:sz w:val="40"/>
          <w:szCs w:val="40"/>
          <w:lang w:val="en-US" w:eastAsia="de-DE"/>
        </w:rPr>
      </w:pPr>
      <w:r w:rsidRPr="58FB6E72">
        <w:rPr>
          <w:b/>
          <w:bCs/>
          <w:noProof/>
          <w:sz w:val="40"/>
          <w:szCs w:val="40"/>
          <w:lang w:val="en-US" w:eastAsia="de-DE"/>
        </w:rPr>
        <w:t>PRESS RELEASE</w:t>
      </w:r>
    </w:p>
    <w:p w14:paraId="6770A3DA" w14:textId="32D2795E" w:rsidR="002F13D2" w:rsidRDefault="00730782" w:rsidP="00DE5951">
      <w:pPr>
        <w:pStyle w:val="berschrift1"/>
        <w:rPr>
          <w:rFonts w:eastAsia="Calibri Light"/>
          <w:noProof/>
          <w:lang w:val="en-US"/>
        </w:rPr>
      </w:pPr>
      <w:r w:rsidRPr="00730782">
        <w:rPr>
          <w:rFonts w:eastAsia="Calibri Light"/>
          <w:noProof/>
          <w:lang w:val="en-US"/>
        </w:rPr>
        <w:t xml:space="preserve">Moxa Demonstrates </w:t>
      </w:r>
      <w:r w:rsidR="002B7DB6">
        <w:rPr>
          <w:rFonts w:eastAsia="Calibri Light"/>
          <w:noProof/>
          <w:lang w:val="en-US"/>
        </w:rPr>
        <w:t xml:space="preserve">Together With Intel and PORT </w:t>
      </w:r>
      <w:r w:rsidRPr="00730782">
        <w:rPr>
          <w:rFonts w:eastAsia="Calibri Light"/>
          <w:noProof/>
          <w:lang w:val="en-US"/>
        </w:rPr>
        <w:t>Game-changing Solution for</w:t>
      </w:r>
      <w:r>
        <w:rPr>
          <w:rFonts w:eastAsia="Calibri Light"/>
          <w:noProof/>
          <w:lang w:val="en-US"/>
        </w:rPr>
        <w:t xml:space="preserve"> </w:t>
      </w:r>
      <w:r w:rsidRPr="00730782">
        <w:rPr>
          <w:rFonts w:eastAsia="Calibri Light"/>
          <w:noProof/>
          <w:lang w:val="en-US"/>
        </w:rPr>
        <w:t>Next-level Time-sensitive Networking</w:t>
      </w:r>
      <w:r w:rsidR="002F13D2">
        <w:rPr>
          <w:rFonts w:eastAsia="Calibri Light"/>
          <w:noProof/>
          <w:lang w:val="en-US"/>
        </w:rPr>
        <w:t xml:space="preserve"> </w:t>
      </w:r>
      <w:r w:rsidR="007E3433">
        <w:rPr>
          <w:rFonts w:eastAsia="Calibri Light"/>
          <w:noProof/>
          <w:lang w:val="en-US"/>
        </w:rPr>
        <w:t xml:space="preserve">(TSN) </w:t>
      </w:r>
    </w:p>
    <w:p w14:paraId="44B5A933" w14:textId="77777777" w:rsidR="00737FFE" w:rsidRPr="00737FFE" w:rsidRDefault="00737FFE" w:rsidP="00737FFE">
      <w:pPr>
        <w:rPr>
          <w:lang w:val="en-US"/>
        </w:rPr>
      </w:pPr>
    </w:p>
    <w:p w14:paraId="274C1C0E" w14:textId="362A2EB1" w:rsidR="002F13D2" w:rsidRPr="006D4EB6" w:rsidRDefault="006D4EB6" w:rsidP="002F13D2">
      <w:pPr>
        <w:rPr>
          <w:lang w:val="en-GB"/>
        </w:rPr>
      </w:pPr>
      <w:r w:rsidRPr="006D4EB6">
        <w:rPr>
          <w:rFonts w:asciiTheme="majorHAnsi" w:eastAsia="Calibri" w:hAnsiTheme="majorHAnsi" w:cstheme="majorBidi"/>
          <w:noProof/>
          <w:color w:val="365F91" w:themeColor="accent1" w:themeShade="BF"/>
          <w:sz w:val="26"/>
          <w:szCs w:val="26"/>
          <w:lang w:val="en-US"/>
        </w:rPr>
        <w:t xml:space="preserve">Joint Collaboration Between </w:t>
      </w:r>
      <w:r w:rsidRPr="00CD4978">
        <w:rPr>
          <w:rFonts w:asciiTheme="majorHAnsi" w:eastAsia="Calibri" w:hAnsiTheme="majorHAnsi" w:cstheme="majorBidi"/>
          <w:b/>
          <w:bCs/>
          <w:noProof/>
          <w:color w:val="365F91" w:themeColor="accent1" w:themeShade="BF"/>
          <w:sz w:val="26"/>
          <w:szCs w:val="26"/>
          <w:lang w:val="en-US"/>
        </w:rPr>
        <w:t>Moxa, Intel</w:t>
      </w:r>
      <w:r w:rsidR="00DE5951" w:rsidRPr="00CD4978">
        <w:rPr>
          <w:rFonts w:asciiTheme="majorHAnsi" w:eastAsia="Calibri" w:hAnsiTheme="majorHAnsi" w:cstheme="majorBidi"/>
          <w:b/>
          <w:bCs/>
          <w:noProof/>
          <w:color w:val="365F91" w:themeColor="accent1" w:themeShade="BF"/>
          <w:sz w:val="26"/>
          <w:szCs w:val="26"/>
          <w:lang w:val="en-US"/>
        </w:rPr>
        <w:t xml:space="preserve"> </w:t>
      </w:r>
      <w:r w:rsidRPr="00CD4978">
        <w:rPr>
          <w:rFonts w:asciiTheme="majorHAnsi" w:eastAsia="Calibri" w:hAnsiTheme="majorHAnsi" w:cstheme="majorBidi"/>
          <w:b/>
          <w:bCs/>
          <w:noProof/>
          <w:color w:val="365F91" w:themeColor="accent1" w:themeShade="BF"/>
          <w:sz w:val="26"/>
          <w:szCs w:val="26"/>
          <w:lang w:val="en-US"/>
        </w:rPr>
        <w:t>and port GmbH</w:t>
      </w:r>
      <w:r w:rsidRPr="006D4EB6">
        <w:rPr>
          <w:rFonts w:asciiTheme="majorHAnsi" w:eastAsia="Calibri" w:hAnsiTheme="majorHAnsi" w:cstheme="majorBidi"/>
          <w:noProof/>
          <w:color w:val="365F91" w:themeColor="accent1" w:themeShade="BF"/>
          <w:sz w:val="26"/>
          <w:szCs w:val="26"/>
          <w:lang w:val="en-US"/>
        </w:rPr>
        <w:t xml:space="preserve"> to Advance Deterministic Network Communication Over Standard Ethernet</w:t>
      </w:r>
    </w:p>
    <w:p w14:paraId="2B3514CC" w14:textId="60DD222F" w:rsidR="00BD7513" w:rsidRPr="00BD7513" w:rsidRDefault="00BD7513" w:rsidP="00BD7513">
      <w:pPr>
        <w:spacing w:line="257" w:lineRule="auto"/>
        <w:rPr>
          <w:rFonts w:ascii="Calibri" w:eastAsia="Calibri" w:hAnsi="Calibri" w:cs="Calibri"/>
          <w:noProof/>
          <w:sz w:val="24"/>
          <w:szCs w:val="24"/>
          <w:lang w:val="en-US"/>
        </w:rPr>
      </w:pPr>
      <w:bookmarkStart w:id="0" w:name="_Hlk90281734"/>
      <w:r w:rsidRPr="00BD7513">
        <w:rPr>
          <w:rFonts w:ascii="Calibri" w:eastAsia="Calibri" w:hAnsi="Calibri" w:cs="Calibri"/>
          <w:noProof/>
          <w:sz w:val="24"/>
          <w:szCs w:val="24"/>
          <w:lang w:val="en-US"/>
        </w:rPr>
        <w:t xml:space="preserve">Halle-Saale, Germany </w:t>
      </w:r>
      <w:r w:rsidR="00C87D38">
        <w:rPr>
          <w:rFonts w:ascii="Calibri" w:eastAsia="Calibri" w:hAnsi="Calibri" w:cs="Calibri"/>
          <w:noProof/>
          <w:sz w:val="24"/>
          <w:szCs w:val="24"/>
          <w:lang w:val="en-US"/>
        </w:rPr>
        <w:t xml:space="preserve">// </w:t>
      </w:r>
      <w:r w:rsidRPr="00BD7513">
        <w:rPr>
          <w:rFonts w:ascii="Calibri" w:eastAsia="Calibri" w:hAnsi="Calibri" w:cs="Calibri"/>
          <w:noProof/>
          <w:sz w:val="24"/>
          <w:szCs w:val="24"/>
          <w:lang w:val="en-US"/>
        </w:rPr>
        <w:t>Taipei, Taiwan, December 14, 2021— Moxa Inc. today announced a collaboration with Intel Corporation and port industrial automation GmbH to develop a platform that demonstrates the industry’s first ready-to-use, application-to-application solution of time-sensitive networking (TSN). The solution combines Gigabit bandwidth and high performance, as well as enhanced reliability and security. The joint demonstration by an ideal combination of chip maker, device manufacturer, and software stack provider exemplifies the maturity and the potential of TSN capabilities and its readiness for being extended from wired to wireless networks. The wireless TSN will liberate standards-based, scalable, and highly flexible applications that are realizing Industry 4.0 and the Industrial Internet of Things (IIoT) everywhere.</w:t>
      </w:r>
    </w:p>
    <w:bookmarkEnd w:id="0"/>
    <w:p w14:paraId="6F3C4925" w14:textId="7B13B834" w:rsidR="00BD7513" w:rsidRPr="00BD7513" w:rsidRDefault="00BD7513" w:rsidP="00BD7513">
      <w:pPr>
        <w:spacing w:line="257" w:lineRule="auto"/>
        <w:rPr>
          <w:rFonts w:ascii="Calibri" w:eastAsia="Calibri" w:hAnsi="Calibri" w:cs="Calibri"/>
          <w:noProof/>
          <w:sz w:val="24"/>
          <w:szCs w:val="24"/>
          <w:lang w:val="en-US"/>
        </w:rPr>
      </w:pPr>
      <w:r w:rsidRPr="00BD7513">
        <w:rPr>
          <w:rFonts w:ascii="Calibri" w:eastAsia="Calibri" w:hAnsi="Calibri" w:cs="Calibri"/>
          <w:noProof/>
          <w:sz w:val="24"/>
          <w:szCs w:val="24"/>
          <w:lang w:val="en-US"/>
        </w:rPr>
        <w:t>The joint effort shows great promise that focuses on working on a truly unified and high-performance network infrastructure permitting all types of traffic to coexist. The development, one of the most complete applications of CC-Link IE TSN among the CLPA ecosystem, integrates CC-Link IE TSN-certified products, Moxa’s TSN-enabled switches, Intel’s latest generation of processor, 11th Generation Intel® Core™ i7 processors, and Intel I120 TSN-enabled platforms. In addition, the application is developed by port GmbH, who has one of the industry’s first CC-Link IE TSN Class B-certified Master stacks and can demonstrate PROFINET capabilities over TSN through the first PROFINET CC-D remote station.</w:t>
      </w:r>
    </w:p>
    <w:p w14:paraId="7CE1882C" w14:textId="7A880805" w:rsidR="00BD7513" w:rsidRPr="00BD7513" w:rsidRDefault="00BD7513" w:rsidP="00BD7513">
      <w:pPr>
        <w:spacing w:line="257" w:lineRule="auto"/>
        <w:rPr>
          <w:rFonts w:ascii="Calibri" w:eastAsia="Calibri" w:hAnsi="Calibri" w:cs="Calibri"/>
          <w:noProof/>
          <w:sz w:val="24"/>
          <w:szCs w:val="24"/>
          <w:lang w:val="en-US"/>
        </w:rPr>
      </w:pPr>
      <w:r w:rsidRPr="00BD7513">
        <w:rPr>
          <w:rFonts w:ascii="Calibri" w:eastAsia="Calibri" w:hAnsi="Calibri" w:cs="Calibri"/>
          <w:noProof/>
          <w:sz w:val="24"/>
          <w:szCs w:val="24"/>
          <w:lang w:val="en-US"/>
        </w:rPr>
        <w:t xml:space="preserve">“As one of the pioneers in developing TSN standards, Moxa committed to collaborating with key industry players and customers to accelerate a unified network infrastructure for </w:t>
      </w:r>
      <w:r w:rsidRPr="00BD7513">
        <w:rPr>
          <w:rFonts w:ascii="Calibri" w:eastAsia="Calibri" w:hAnsi="Calibri" w:cs="Calibri"/>
          <w:noProof/>
          <w:sz w:val="24"/>
          <w:szCs w:val="24"/>
          <w:lang w:val="en-US"/>
        </w:rPr>
        <w:lastRenderedPageBreak/>
        <w:t xml:space="preserve">communications at all levels including all kinds of industrial devices and protocols running on top of it,” said </w:t>
      </w:r>
      <w:r w:rsidRPr="00504112">
        <w:rPr>
          <w:rFonts w:ascii="Calibri" w:eastAsia="Calibri" w:hAnsi="Calibri" w:cs="Calibri"/>
          <w:b/>
          <w:bCs/>
          <w:noProof/>
          <w:sz w:val="24"/>
          <w:szCs w:val="24"/>
          <w:lang w:val="en-US"/>
        </w:rPr>
        <w:t>Zico Lee</w:t>
      </w:r>
      <w:r w:rsidRPr="00BD7513">
        <w:rPr>
          <w:rFonts w:ascii="Calibri" w:eastAsia="Calibri" w:hAnsi="Calibri" w:cs="Calibri"/>
          <w:noProof/>
          <w:sz w:val="24"/>
          <w:szCs w:val="24"/>
          <w:lang w:val="en-US"/>
        </w:rPr>
        <w:t>, deputy general manager of Moxa Networking. “Working closely with Intel and port GmbH, we’ve achieved another milestone for advancing the development of TSN to the next stage as burgeoning consensus shows that TSN and wireless capabilities should combine to digest and react to data from multiple systems in real-time.”</w:t>
      </w:r>
    </w:p>
    <w:p w14:paraId="60F5FAE8" w14:textId="67F5FA2F" w:rsidR="00BD7513" w:rsidRPr="00BD7513" w:rsidRDefault="00BD7513" w:rsidP="00BD7513">
      <w:pPr>
        <w:spacing w:line="257" w:lineRule="auto"/>
        <w:rPr>
          <w:rFonts w:ascii="Calibri" w:eastAsia="Calibri" w:hAnsi="Calibri" w:cs="Calibri"/>
          <w:noProof/>
          <w:sz w:val="24"/>
          <w:szCs w:val="24"/>
          <w:lang w:val="en-US"/>
        </w:rPr>
      </w:pPr>
      <w:bookmarkStart w:id="1" w:name="_Hlk90281976"/>
      <w:r w:rsidRPr="00BD7513">
        <w:rPr>
          <w:rFonts w:ascii="Calibri" w:eastAsia="Calibri" w:hAnsi="Calibri" w:cs="Calibri"/>
          <w:noProof/>
          <w:sz w:val="24"/>
          <w:szCs w:val="24"/>
          <w:lang w:val="en-US"/>
        </w:rPr>
        <w:t>The unique proposition of the solution is the feasibility for the framework to integrate devices and protocols such as CC-Link IE TSN by CLPA, PROFINET over TSN (PROFINET CC-D), EtherCAT over TSN, and the upcoming OPC UA FX. There is also a neutral middleware developed for all kinds of industrial protocols over TSN to deliver synchronous communications between sensors, PLCs, and actuators, which are used in various industrial applications.</w:t>
      </w:r>
    </w:p>
    <w:bookmarkEnd w:id="1"/>
    <w:p w14:paraId="4F3A1347" w14:textId="0144D9ED" w:rsidR="00BD7513" w:rsidRPr="00BD7513" w:rsidRDefault="00BD7513" w:rsidP="00BD7513">
      <w:pPr>
        <w:spacing w:line="257" w:lineRule="auto"/>
        <w:rPr>
          <w:rFonts w:ascii="Calibri" w:eastAsia="Calibri" w:hAnsi="Calibri" w:cs="Calibri"/>
          <w:noProof/>
          <w:sz w:val="24"/>
          <w:szCs w:val="24"/>
          <w:lang w:val="en-US"/>
        </w:rPr>
      </w:pPr>
      <w:r w:rsidRPr="00BD7513">
        <w:rPr>
          <w:rFonts w:ascii="Calibri" w:eastAsia="Calibri" w:hAnsi="Calibri" w:cs="Calibri"/>
          <w:noProof/>
          <w:sz w:val="24"/>
          <w:szCs w:val="24"/>
          <w:lang w:val="en-US"/>
        </w:rPr>
        <w:t xml:space="preserve">“Moxa’s solution using TSN and real-time features on Intel Architecture Processors will enable the level of determinism required by Intelligent Industrial Edge systems where data is extracted, analyzed and actions applied real time. Using standard Ethernet based solutions accelerates digital transformation to Smart Factories, thus lowering total costs of ownership,” said </w:t>
      </w:r>
      <w:r w:rsidRPr="00034E6E">
        <w:rPr>
          <w:rFonts w:ascii="Calibri" w:eastAsia="Calibri" w:hAnsi="Calibri" w:cs="Calibri"/>
          <w:b/>
          <w:bCs/>
          <w:noProof/>
          <w:sz w:val="24"/>
          <w:szCs w:val="24"/>
          <w:lang w:val="en-US"/>
        </w:rPr>
        <w:t>Sunita Shenoy</w:t>
      </w:r>
      <w:r w:rsidRPr="00BD7513">
        <w:rPr>
          <w:rFonts w:ascii="Calibri" w:eastAsia="Calibri" w:hAnsi="Calibri" w:cs="Calibri"/>
          <w:noProof/>
          <w:sz w:val="24"/>
          <w:szCs w:val="24"/>
          <w:lang w:val="en-US"/>
        </w:rPr>
        <w:t>, senior director of Industrial IoT Platforms, Intel.</w:t>
      </w:r>
    </w:p>
    <w:p w14:paraId="2EE74307" w14:textId="718BF445" w:rsidR="00BD7513" w:rsidRPr="00BD7513" w:rsidRDefault="00BD7513" w:rsidP="00BD7513">
      <w:pPr>
        <w:spacing w:line="257" w:lineRule="auto"/>
        <w:rPr>
          <w:rFonts w:ascii="Calibri" w:eastAsia="Calibri" w:hAnsi="Calibri" w:cs="Calibri"/>
          <w:noProof/>
          <w:sz w:val="24"/>
          <w:szCs w:val="24"/>
          <w:lang w:val="en-US"/>
        </w:rPr>
      </w:pPr>
      <w:r w:rsidRPr="00BD7513">
        <w:rPr>
          <w:rFonts w:ascii="Calibri" w:eastAsia="Calibri" w:hAnsi="Calibri" w:cs="Calibri"/>
          <w:noProof/>
          <w:sz w:val="24"/>
          <w:szCs w:val="24"/>
          <w:lang w:val="en-US"/>
        </w:rPr>
        <w:t xml:space="preserve">“With TSN, there is finally an Ethernet-based technology available that can connect all kinds of devices on the factory floor using standardized Ethernet TSN infrastructure devices overcoming proprietary systems,” said </w:t>
      </w:r>
      <w:r w:rsidRPr="00174D1E">
        <w:rPr>
          <w:rFonts w:ascii="Calibri" w:eastAsia="Calibri" w:hAnsi="Calibri" w:cs="Calibri"/>
          <w:b/>
          <w:bCs/>
          <w:noProof/>
          <w:sz w:val="24"/>
          <w:szCs w:val="24"/>
          <w:lang w:val="en-US"/>
        </w:rPr>
        <w:t>Marcus Tangermann</w:t>
      </w:r>
      <w:r w:rsidRPr="00BD7513">
        <w:rPr>
          <w:rFonts w:ascii="Calibri" w:eastAsia="Calibri" w:hAnsi="Calibri" w:cs="Calibri"/>
          <w:noProof/>
          <w:sz w:val="24"/>
          <w:szCs w:val="24"/>
          <w:lang w:val="en-US"/>
        </w:rPr>
        <w:t>, chief technology officer, port industrial automation GmbH. “TSN infrastructure components have better knowledge about all data streams within the network, which allows sophisticated planning of network traffic.”</w:t>
      </w:r>
    </w:p>
    <w:p w14:paraId="0A7F567D" w14:textId="00E145E3" w:rsidR="00BD7513" w:rsidRPr="00BD7513" w:rsidRDefault="00BD7513" w:rsidP="00BD7513">
      <w:pPr>
        <w:spacing w:line="257" w:lineRule="auto"/>
        <w:rPr>
          <w:rFonts w:ascii="Calibri" w:eastAsia="Calibri" w:hAnsi="Calibri" w:cs="Calibri"/>
          <w:noProof/>
          <w:sz w:val="24"/>
          <w:szCs w:val="24"/>
          <w:lang w:val="en-US"/>
        </w:rPr>
      </w:pPr>
      <w:r w:rsidRPr="00BD7513">
        <w:rPr>
          <w:rFonts w:ascii="Calibri" w:eastAsia="Calibri" w:hAnsi="Calibri" w:cs="Calibri"/>
          <w:noProof/>
          <w:sz w:val="24"/>
          <w:szCs w:val="24"/>
          <w:lang w:val="en-US"/>
        </w:rPr>
        <w:t xml:space="preserve">“The industrial Ethernet and networking expertise that Moxa brings to the industry has helped enable higher performance for precise control in manufacturing applications now and in the future, as well as higher bandwidth and real-time communications that empower evolving technologies such as edge computing, industrial AIoT, and machine vision for smart manufacturing,” said </w:t>
      </w:r>
      <w:r w:rsidRPr="00737B5D">
        <w:rPr>
          <w:rFonts w:ascii="Calibri" w:eastAsia="Calibri" w:hAnsi="Calibri" w:cs="Calibri"/>
          <w:b/>
          <w:bCs/>
          <w:noProof/>
          <w:sz w:val="24"/>
          <w:szCs w:val="24"/>
          <w:lang w:val="en-US"/>
        </w:rPr>
        <w:t>Eason Lin</w:t>
      </w:r>
      <w:r w:rsidRPr="00BD7513">
        <w:rPr>
          <w:rFonts w:ascii="Calibri" w:eastAsia="Calibri" w:hAnsi="Calibri" w:cs="Calibri"/>
          <w:noProof/>
          <w:sz w:val="24"/>
          <w:szCs w:val="24"/>
          <w:lang w:val="en-US"/>
        </w:rPr>
        <w:t>, senior director of Advance Product Development, Orisol, which is a world-leading company for manufacturing equipment that produces footwear, as well as an automation solution provider, and a software and smart manufacturing solution service provider. “The collaboration announced today has also got us excited about the possibility of expanding our TSN applications to a wireless horizon.”</w:t>
      </w:r>
    </w:p>
    <w:p w14:paraId="0C887991" w14:textId="0C59E8A1" w:rsidR="00BD7513" w:rsidRPr="00BD7513" w:rsidRDefault="00BD7513" w:rsidP="00BD7513">
      <w:pPr>
        <w:spacing w:line="257" w:lineRule="auto"/>
        <w:rPr>
          <w:rFonts w:ascii="Calibri" w:eastAsia="Calibri" w:hAnsi="Calibri" w:cs="Calibri"/>
          <w:noProof/>
          <w:sz w:val="24"/>
          <w:szCs w:val="24"/>
          <w:lang w:val="en-US"/>
        </w:rPr>
      </w:pPr>
      <w:r w:rsidRPr="00BD7513">
        <w:rPr>
          <w:rFonts w:ascii="Calibri" w:eastAsia="Calibri" w:hAnsi="Calibri" w:cs="Calibri"/>
          <w:noProof/>
          <w:sz w:val="24"/>
          <w:szCs w:val="24"/>
          <w:lang w:val="en-US"/>
        </w:rPr>
        <w:t>TSN is a future-proof solution that improves determinism and reliability in industrial Ethernet-based communications across vertical markets. When it creates accurate time synchronization across a network and traffic prioritization, users can combine many types of traffic on a single network with no loss of performance. Moreover, the solution also supports time-critical, control-related tasks and improves the transparency of how information is processed to support quality and output. With the advent of the new paradigm of 5G and Wi-Fi 6/7 connectivity, it is now possible to expand deterministic communications over wireless networks.</w:t>
      </w:r>
    </w:p>
    <w:p w14:paraId="6AAC7954" w14:textId="77777777" w:rsidR="00BD7513" w:rsidRPr="00BD7513" w:rsidRDefault="00BD7513" w:rsidP="00BD7513">
      <w:pPr>
        <w:spacing w:line="257" w:lineRule="auto"/>
        <w:rPr>
          <w:rFonts w:ascii="Calibri" w:eastAsia="Calibri" w:hAnsi="Calibri" w:cs="Calibri"/>
          <w:noProof/>
          <w:sz w:val="24"/>
          <w:szCs w:val="24"/>
          <w:lang w:val="en-US"/>
        </w:rPr>
      </w:pPr>
      <w:r w:rsidRPr="00BD7513">
        <w:rPr>
          <w:rFonts w:ascii="Calibri" w:eastAsia="Calibri" w:hAnsi="Calibri" w:cs="Calibri"/>
          <w:noProof/>
          <w:sz w:val="24"/>
          <w:szCs w:val="24"/>
          <w:lang w:val="en-US"/>
        </w:rPr>
        <w:t>Moxa’s Commitment to the Development of Time-sensitive Networking (TSN) Technologies</w:t>
      </w:r>
    </w:p>
    <w:p w14:paraId="75B77A8E" w14:textId="77777777" w:rsidR="00BD7513" w:rsidRPr="00BD7513" w:rsidRDefault="00BD7513" w:rsidP="00BD7513">
      <w:pPr>
        <w:spacing w:line="257" w:lineRule="auto"/>
        <w:rPr>
          <w:rFonts w:ascii="Calibri" w:eastAsia="Calibri" w:hAnsi="Calibri" w:cs="Calibri"/>
          <w:noProof/>
          <w:sz w:val="24"/>
          <w:szCs w:val="24"/>
          <w:lang w:val="en-US"/>
        </w:rPr>
      </w:pPr>
      <w:r w:rsidRPr="00BD7513">
        <w:rPr>
          <w:rFonts w:ascii="Calibri" w:eastAsia="Calibri" w:hAnsi="Calibri" w:cs="Calibri"/>
          <w:noProof/>
          <w:sz w:val="24"/>
          <w:szCs w:val="24"/>
          <w:lang w:val="en-US"/>
        </w:rPr>
        <w:t xml:space="preserve">Moxa has always been passionate about building innovative industrial connectivity technologies and solutions. As part of our commitment to developing TSN technologies, </w:t>
      </w:r>
      <w:r w:rsidRPr="00BD7513">
        <w:rPr>
          <w:rFonts w:ascii="Calibri" w:eastAsia="Calibri" w:hAnsi="Calibri" w:cs="Calibri"/>
          <w:noProof/>
          <w:sz w:val="24"/>
          <w:szCs w:val="24"/>
          <w:lang w:val="en-US"/>
        </w:rPr>
        <w:lastRenderedPageBreak/>
        <w:t>Moxa is an active member of six of the world’s most significant TSN interoperability testbeds to ensure that TSN solutions are stable and reliable before going to market. Moxa continuously participates in the evolution of TSN technologies, paving the way to IIoT and Industry 4.0 with unified and open standard Ethernet infrastructure for our customers. The six testbeds that Moxa participated in are:</w:t>
      </w:r>
    </w:p>
    <w:p w14:paraId="1AE5A122" w14:textId="77777777" w:rsidR="00BD7513" w:rsidRPr="00BD7513" w:rsidRDefault="00BD7513" w:rsidP="00CD4978">
      <w:pPr>
        <w:spacing w:after="0" w:line="257" w:lineRule="auto"/>
        <w:rPr>
          <w:rFonts w:ascii="Calibri" w:eastAsia="Calibri" w:hAnsi="Calibri" w:cs="Calibri"/>
          <w:noProof/>
          <w:sz w:val="24"/>
          <w:szCs w:val="24"/>
          <w:lang w:val="en-US"/>
        </w:rPr>
      </w:pPr>
      <w:r w:rsidRPr="00BD7513">
        <w:rPr>
          <w:rFonts w:ascii="Calibri" w:eastAsia="Calibri" w:hAnsi="Calibri" w:cs="Calibri"/>
          <w:noProof/>
          <w:sz w:val="24"/>
          <w:szCs w:val="24"/>
          <w:lang w:val="en-US"/>
        </w:rPr>
        <w:t>-</w:t>
      </w:r>
      <w:r w:rsidRPr="00BD7513">
        <w:rPr>
          <w:rFonts w:ascii="Calibri" w:eastAsia="Calibri" w:hAnsi="Calibri" w:cs="Calibri"/>
          <w:noProof/>
          <w:sz w:val="24"/>
          <w:szCs w:val="24"/>
          <w:lang w:val="en-US"/>
        </w:rPr>
        <w:tab/>
        <w:t>Industrial Internet Consortium (IIC) TSN Testbed</w:t>
      </w:r>
    </w:p>
    <w:p w14:paraId="76635F74" w14:textId="77777777" w:rsidR="00BD7513" w:rsidRPr="00BD7513" w:rsidRDefault="00BD7513" w:rsidP="00CD4978">
      <w:pPr>
        <w:spacing w:after="0" w:line="257" w:lineRule="auto"/>
        <w:rPr>
          <w:rFonts w:ascii="Calibri" w:eastAsia="Calibri" w:hAnsi="Calibri" w:cs="Calibri"/>
          <w:noProof/>
          <w:sz w:val="24"/>
          <w:szCs w:val="24"/>
          <w:lang w:val="en-US"/>
        </w:rPr>
      </w:pPr>
      <w:r w:rsidRPr="00BD7513">
        <w:rPr>
          <w:rFonts w:ascii="Calibri" w:eastAsia="Calibri" w:hAnsi="Calibri" w:cs="Calibri"/>
          <w:noProof/>
          <w:sz w:val="24"/>
          <w:szCs w:val="24"/>
          <w:lang w:val="en-US"/>
        </w:rPr>
        <w:t>-</w:t>
      </w:r>
      <w:r w:rsidRPr="00BD7513">
        <w:rPr>
          <w:rFonts w:ascii="Calibri" w:eastAsia="Calibri" w:hAnsi="Calibri" w:cs="Calibri"/>
          <w:noProof/>
          <w:sz w:val="24"/>
          <w:szCs w:val="24"/>
          <w:lang w:val="en-US"/>
        </w:rPr>
        <w:tab/>
        <w:t>Labs Network Industrie (LNI) 4.0 Testbed</w:t>
      </w:r>
    </w:p>
    <w:p w14:paraId="5D51D7A1" w14:textId="77777777" w:rsidR="00BD7513" w:rsidRPr="00BD7513" w:rsidRDefault="00BD7513" w:rsidP="00CD4978">
      <w:pPr>
        <w:spacing w:after="0" w:line="257" w:lineRule="auto"/>
        <w:rPr>
          <w:rFonts w:ascii="Calibri" w:eastAsia="Calibri" w:hAnsi="Calibri" w:cs="Calibri"/>
          <w:noProof/>
          <w:sz w:val="24"/>
          <w:szCs w:val="24"/>
          <w:lang w:val="en-US"/>
        </w:rPr>
      </w:pPr>
      <w:r w:rsidRPr="00BD7513">
        <w:rPr>
          <w:rFonts w:ascii="Calibri" w:eastAsia="Calibri" w:hAnsi="Calibri" w:cs="Calibri"/>
          <w:noProof/>
          <w:sz w:val="24"/>
          <w:szCs w:val="24"/>
          <w:lang w:val="en-US"/>
        </w:rPr>
        <w:t>-</w:t>
      </w:r>
      <w:r w:rsidRPr="00BD7513">
        <w:rPr>
          <w:rFonts w:ascii="Calibri" w:eastAsia="Calibri" w:hAnsi="Calibri" w:cs="Calibri"/>
          <w:noProof/>
          <w:sz w:val="24"/>
          <w:szCs w:val="24"/>
          <w:lang w:val="en-US"/>
        </w:rPr>
        <w:tab/>
        <w:t>Edge Computing Consortium (ECC) OPC UA TSN Testbed</w:t>
      </w:r>
    </w:p>
    <w:p w14:paraId="27CA2A4F" w14:textId="77777777" w:rsidR="00BD7513" w:rsidRPr="00BD7513" w:rsidRDefault="00BD7513" w:rsidP="00CD4978">
      <w:pPr>
        <w:spacing w:after="0" w:line="257" w:lineRule="auto"/>
        <w:rPr>
          <w:rFonts w:ascii="Calibri" w:eastAsia="Calibri" w:hAnsi="Calibri" w:cs="Calibri"/>
          <w:noProof/>
          <w:sz w:val="24"/>
          <w:szCs w:val="24"/>
          <w:lang w:val="en-US"/>
        </w:rPr>
      </w:pPr>
      <w:r w:rsidRPr="00BD7513">
        <w:rPr>
          <w:rFonts w:ascii="Calibri" w:eastAsia="Calibri" w:hAnsi="Calibri" w:cs="Calibri"/>
          <w:noProof/>
          <w:sz w:val="24"/>
          <w:szCs w:val="24"/>
          <w:lang w:val="en-US"/>
        </w:rPr>
        <w:t>-</w:t>
      </w:r>
      <w:r w:rsidRPr="00BD7513">
        <w:rPr>
          <w:rFonts w:ascii="Calibri" w:eastAsia="Calibri" w:hAnsi="Calibri" w:cs="Calibri"/>
          <w:noProof/>
          <w:sz w:val="24"/>
          <w:szCs w:val="24"/>
          <w:lang w:val="en-US"/>
        </w:rPr>
        <w:tab/>
        <w:t>Alliance of Industrial Internet (AII) TSN Testbed</w:t>
      </w:r>
    </w:p>
    <w:p w14:paraId="11C5E4FB" w14:textId="77777777" w:rsidR="00BD7513" w:rsidRPr="00BD7513" w:rsidRDefault="00BD7513" w:rsidP="00CD4978">
      <w:pPr>
        <w:spacing w:after="0" w:line="257" w:lineRule="auto"/>
        <w:rPr>
          <w:rFonts w:ascii="Calibri" w:eastAsia="Calibri" w:hAnsi="Calibri" w:cs="Calibri"/>
          <w:noProof/>
          <w:sz w:val="24"/>
          <w:szCs w:val="24"/>
          <w:lang w:val="en-US"/>
        </w:rPr>
      </w:pPr>
      <w:r w:rsidRPr="00BD7513">
        <w:rPr>
          <w:rFonts w:ascii="Calibri" w:eastAsia="Calibri" w:hAnsi="Calibri" w:cs="Calibri"/>
          <w:noProof/>
          <w:sz w:val="24"/>
          <w:szCs w:val="24"/>
          <w:lang w:val="en-US"/>
        </w:rPr>
        <w:t>-</w:t>
      </w:r>
      <w:r w:rsidRPr="00BD7513">
        <w:rPr>
          <w:rFonts w:ascii="Calibri" w:eastAsia="Calibri" w:hAnsi="Calibri" w:cs="Calibri"/>
          <w:noProof/>
          <w:sz w:val="24"/>
          <w:szCs w:val="24"/>
          <w:lang w:val="en-US"/>
        </w:rPr>
        <w:tab/>
        <w:t>China Electronics Standardization Institute (CESI) TSN Testbed</w:t>
      </w:r>
    </w:p>
    <w:p w14:paraId="6FEE2136" w14:textId="77777777" w:rsidR="00BD7513" w:rsidRPr="00BD7513" w:rsidRDefault="00BD7513" w:rsidP="00CD4978">
      <w:pPr>
        <w:spacing w:after="0" w:line="257" w:lineRule="auto"/>
        <w:rPr>
          <w:rFonts w:ascii="Calibri" w:eastAsia="Calibri" w:hAnsi="Calibri" w:cs="Calibri"/>
          <w:noProof/>
          <w:sz w:val="24"/>
          <w:szCs w:val="24"/>
          <w:lang w:val="en-US"/>
        </w:rPr>
      </w:pPr>
      <w:r w:rsidRPr="00BD7513">
        <w:rPr>
          <w:rFonts w:ascii="Calibri" w:eastAsia="Calibri" w:hAnsi="Calibri" w:cs="Calibri"/>
          <w:noProof/>
          <w:sz w:val="24"/>
          <w:szCs w:val="24"/>
          <w:lang w:val="en-US"/>
        </w:rPr>
        <w:t>-</w:t>
      </w:r>
      <w:r w:rsidRPr="00BD7513">
        <w:rPr>
          <w:rFonts w:ascii="Calibri" w:eastAsia="Calibri" w:hAnsi="Calibri" w:cs="Calibri"/>
          <w:noProof/>
          <w:sz w:val="24"/>
          <w:szCs w:val="24"/>
          <w:lang w:val="en-US"/>
        </w:rPr>
        <w:tab/>
        <w:t>Taiwan Institute for Information Industry (III) TSN Testbed</w:t>
      </w:r>
    </w:p>
    <w:p w14:paraId="1D7CFF05" w14:textId="77777777" w:rsidR="00BD7513" w:rsidRPr="00BD7513" w:rsidRDefault="00BD7513" w:rsidP="00BD7513">
      <w:pPr>
        <w:spacing w:line="257" w:lineRule="auto"/>
        <w:rPr>
          <w:rFonts w:ascii="Calibri" w:eastAsia="Calibri" w:hAnsi="Calibri" w:cs="Calibri"/>
          <w:noProof/>
          <w:sz w:val="24"/>
          <w:szCs w:val="24"/>
          <w:lang w:val="en-US"/>
        </w:rPr>
      </w:pPr>
    </w:p>
    <w:p w14:paraId="3D0844FC" w14:textId="77777777" w:rsidR="00CD4978" w:rsidRDefault="00BD7513" w:rsidP="00CD4978">
      <w:pPr>
        <w:spacing w:line="257" w:lineRule="auto"/>
        <w:rPr>
          <w:rFonts w:ascii="Calibri" w:eastAsia="Calibri" w:hAnsi="Calibri" w:cs="Calibri"/>
          <w:b/>
          <w:bCs/>
          <w:noProof/>
          <w:sz w:val="24"/>
          <w:szCs w:val="24"/>
          <w:lang w:val="en-US"/>
        </w:rPr>
      </w:pPr>
      <w:r w:rsidRPr="00260D97">
        <w:rPr>
          <w:rFonts w:ascii="Calibri" w:eastAsia="Calibri" w:hAnsi="Calibri" w:cs="Calibri"/>
          <w:b/>
          <w:bCs/>
          <w:noProof/>
          <w:sz w:val="24"/>
          <w:szCs w:val="24"/>
          <w:lang w:val="en-US"/>
        </w:rPr>
        <w:t>About Moxa</w:t>
      </w:r>
    </w:p>
    <w:p w14:paraId="13D352BF" w14:textId="2BFDA74F" w:rsidR="00B470BD" w:rsidRPr="006D4EB6" w:rsidRDefault="00BD7513" w:rsidP="00CD4978">
      <w:pPr>
        <w:spacing w:line="257" w:lineRule="auto"/>
        <w:rPr>
          <w:lang w:val="en-GB"/>
        </w:rPr>
      </w:pPr>
      <w:r w:rsidRPr="00BD7513">
        <w:rPr>
          <w:rFonts w:ascii="Calibri" w:eastAsia="Calibri" w:hAnsi="Calibri" w:cs="Calibri"/>
          <w:noProof/>
          <w:sz w:val="24"/>
          <w:szCs w:val="24"/>
          <w:lang w:val="en-US"/>
        </w:rPr>
        <w:t>Moxa is a leading provider of edge connectivity, industrial computing, and network infrastructure solutions for enabling connectivity for the Industrial Internet of Things. With over 30 years of industry experience, Moxa has connected more than 71 million devices worldwide and has a distribution and service network to serve customers in more than 80 countries. Moxa delivers lasting business value by empowering industries with reliable networks and sincere service. Information about Moxa’s solutions is available at www.moxa.com.</w:t>
      </w:r>
    </w:p>
    <w:p w14:paraId="737E499B" w14:textId="1A6709C7" w:rsidR="00EF11AD" w:rsidRDefault="00260D97" w:rsidP="005E63BF">
      <w:pPr>
        <w:rPr>
          <w:lang w:val="en-US"/>
        </w:rPr>
      </w:pPr>
      <w:r>
        <w:rPr>
          <w:rFonts w:cstheme="minorHAnsi"/>
          <w:b/>
          <w:bCs/>
          <w:sz w:val="24"/>
          <w:szCs w:val="24"/>
          <w:lang w:val="en-US"/>
        </w:rPr>
        <w:t>A</w:t>
      </w:r>
      <w:r w:rsidR="005E63BF" w:rsidRPr="00A8319C">
        <w:rPr>
          <w:rFonts w:cstheme="minorHAnsi"/>
          <w:b/>
          <w:bCs/>
          <w:sz w:val="24"/>
          <w:szCs w:val="24"/>
          <w:lang w:val="en-US"/>
        </w:rPr>
        <w:t>bout port</w:t>
      </w:r>
      <w:r w:rsidR="005E63BF" w:rsidRPr="00A8319C">
        <w:rPr>
          <w:rFonts w:cstheme="minorHAnsi"/>
          <w:sz w:val="24"/>
          <w:szCs w:val="24"/>
          <w:lang w:val="en-US"/>
        </w:rPr>
        <w:t xml:space="preserve"> </w:t>
      </w:r>
      <w:r w:rsidR="005E63BF" w:rsidRPr="00A8319C">
        <w:rPr>
          <w:rFonts w:cstheme="minorHAnsi"/>
          <w:b/>
          <w:bCs/>
          <w:sz w:val="24"/>
          <w:szCs w:val="24"/>
          <w:lang w:val="en-US"/>
        </w:rPr>
        <w:t>GmbH</w:t>
      </w:r>
      <w:r w:rsidR="003F128E" w:rsidRPr="00A8319C">
        <w:rPr>
          <w:rFonts w:cstheme="minorHAnsi"/>
          <w:sz w:val="24"/>
          <w:szCs w:val="24"/>
          <w:lang w:val="en-GB"/>
        </w:rPr>
        <w:br/>
      </w:r>
      <w:r w:rsidR="005E63BF" w:rsidRPr="00A8319C">
        <w:rPr>
          <w:rFonts w:cstheme="minorHAnsi"/>
          <w:sz w:val="24"/>
          <w:szCs w:val="24"/>
          <w:lang w:val="en-US"/>
        </w:rPr>
        <w:t xml:space="preserve">port is a leading supplier of industrial </w:t>
      </w:r>
      <w:r w:rsidR="12F5B6E0" w:rsidRPr="00A8319C">
        <w:rPr>
          <w:rFonts w:cstheme="minorHAnsi"/>
          <w:sz w:val="24"/>
          <w:szCs w:val="24"/>
          <w:lang w:val="en-US"/>
        </w:rPr>
        <w:t xml:space="preserve">real time </w:t>
      </w:r>
      <w:r w:rsidR="005E63BF" w:rsidRPr="00A8319C">
        <w:rPr>
          <w:rFonts w:cstheme="minorHAnsi"/>
          <w:sz w:val="24"/>
          <w:szCs w:val="24"/>
          <w:lang w:val="en-US"/>
        </w:rPr>
        <w:t>communication technologie</w:t>
      </w:r>
      <w:r w:rsidR="48C703C8" w:rsidRPr="00A8319C">
        <w:rPr>
          <w:rFonts w:cstheme="minorHAnsi"/>
          <w:sz w:val="24"/>
          <w:szCs w:val="24"/>
          <w:lang w:val="en-US"/>
        </w:rPr>
        <w:t xml:space="preserve">s like </w:t>
      </w:r>
      <w:proofErr w:type="spellStart"/>
      <w:r w:rsidR="48C703C8" w:rsidRPr="00A8319C">
        <w:rPr>
          <w:rFonts w:cstheme="minorHAnsi"/>
          <w:sz w:val="24"/>
          <w:szCs w:val="24"/>
          <w:lang w:val="en-US"/>
        </w:rPr>
        <w:t>CAN</w:t>
      </w:r>
      <w:r w:rsidR="005E63BF" w:rsidRPr="00A8319C">
        <w:rPr>
          <w:rFonts w:cstheme="minorHAnsi"/>
          <w:sz w:val="24"/>
          <w:szCs w:val="24"/>
          <w:lang w:val="en-US"/>
        </w:rPr>
        <w:t>open</w:t>
      </w:r>
      <w:proofErr w:type="spellEnd"/>
      <w:r w:rsidR="005E63BF" w:rsidRPr="00A8319C">
        <w:rPr>
          <w:rFonts w:cstheme="minorHAnsi"/>
          <w:sz w:val="24"/>
          <w:szCs w:val="24"/>
          <w:lang w:val="en-US"/>
        </w:rPr>
        <w:t xml:space="preserve"> and Industrial Ethernet including the PROFINET, </w:t>
      </w:r>
      <w:proofErr w:type="spellStart"/>
      <w:r w:rsidR="005E63BF" w:rsidRPr="00A8319C">
        <w:rPr>
          <w:rFonts w:cstheme="minorHAnsi"/>
          <w:sz w:val="24"/>
          <w:szCs w:val="24"/>
          <w:lang w:val="en-US"/>
        </w:rPr>
        <w:t>EtherNe</w:t>
      </w:r>
      <w:r w:rsidR="002F13D2" w:rsidRPr="00A8319C">
        <w:rPr>
          <w:rFonts w:cstheme="minorHAnsi"/>
          <w:sz w:val="24"/>
          <w:szCs w:val="24"/>
          <w:lang w:val="en-US"/>
        </w:rPr>
        <w:t>t</w:t>
      </w:r>
      <w:r w:rsidR="005E63BF" w:rsidRPr="00A8319C">
        <w:rPr>
          <w:rFonts w:cstheme="minorHAnsi"/>
          <w:sz w:val="24"/>
          <w:szCs w:val="24"/>
          <w:lang w:val="en-US"/>
        </w:rPr>
        <w:t>IP</w:t>
      </w:r>
      <w:proofErr w:type="spellEnd"/>
      <w:r w:rsidR="005E63BF" w:rsidRPr="00A8319C">
        <w:rPr>
          <w:rFonts w:cstheme="minorHAnsi"/>
          <w:sz w:val="24"/>
          <w:szCs w:val="24"/>
          <w:lang w:val="en-US"/>
        </w:rPr>
        <w:t xml:space="preserve">, </w:t>
      </w:r>
      <w:proofErr w:type="spellStart"/>
      <w:proofErr w:type="gramStart"/>
      <w:r w:rsidR="005E63BF" w:rsidRPr="00A8319C">
        <w:rPr>
          <w:rFonts w:cstheme="minorHAnsi"/>
          <w:sz w:val="24"/>
          <w:szCs w:val="24"/>
          <w:lang w:val="en-US"/>
        </w:rPr>
        <w:t>EtherCAT</w:t>
      </w:r>
      <w:proofErr w:type="spellEnd"/>
      <w:r w:rsidR="005E63BF" w:rsidRPr="00A8319C">
        <w:rPr>
          <w:rFonts w:cstheme="minorHAnsi"/>
          <w:sz w:val="24"/>
          <w:szCs w:val="24"/>
          <w:lang w:val="en-US"/>
        </w:rPr>
        <w:t xml:space="preserve"> </w:t>
      </w:r>
      <w:r w:rsidR="199E5B6F" w:rsidRPr="00A8319C">
        <w:rPr>
          <w:rFonts w:cstheme="minorHAnsi"/>
          <w:sz w:val="24"/>
          <w:szCs w:val="24"/>
          <w:lang w:val="en-US"/>
        </w:rPr>
        <w:t xml:space="preserve"> </w:t>
      </w:r>
      <w:r w:rsidR="005E63BF" w:rsidRPr="00A8319C">
        <w:rPr>
          <w:rFonts w:cstheme="minorHAnsi"/>
          <w:sz w:val="24"/>
          <w:szCs w:val="24"/>
          <w:lang w:val="en-US"/>
        </w:rPr>
        <w:t>POWERLINK</w:t>
      </w:r>
      <w:proofErr w:type="gramEnd"/>
      <w:r w:rsidR="27846BA1" w:rsidRPr="00A8319C">
        <w:rPr>
          <w:rFonts w:cstheme="minorHAnsi"/>
          <w:sz w:val="24"/>
          <w:szCs w:val="24"/>
          <w:lang w:val="en-US"/>
        </w:rPr>
        <w:t>, CC-</w:t>
      </w:r>
      <w:proofErr w:type="spellStart"/>
      <w:r w:rsidR="27846BA1" w:rsidRPr="00A8319C">
        <w:rPr>
          <w:rFonts w:cstheme="minorHAnsi"/>
          <w:sz w:val="24"/>
          <w:szCs w:val="24"/>
          <w:lang w:val="en-US"/>
        </w:rPr>
        <w:t>LinkIE</w:t>
      </w:r>
      <w:proofErr w:type="spellEnd"/>
      <w:r w:rsidR="27846BA1" w:rsidRPr="00A8319C">
        <w:rPr>
          <w:rFonts w:cstheme="minorHAnsi"/>
          <w:sz w:val="24"/>
          <w:szCs w:val="24"/>
          <w:lang w:val="en-US"/>
        </w:rPr>
        <w:t xml:space="preserve"> TSN</w:t>
      </w:r>
      <w:r w:rsidR="00064FF5">
        <w:rPr>
          <w:rFonts w:cstheme="minorHAnsi"/>
          <w:sz w:val="24"/>
          <w:szCs w:val="24"/>
          <w:lang w:val="en-US"/>
        </w:rPr>
        <w:t xml:space="preserve"> </w:t>
      </w:r>
      <w:r w:rsidR="27846BA1" w:rsidRPr="00A8319C">
        <w:rPr>
          <w:rFonts w:cstheme="minorHAnsi"/>
          <w:sz w:val="24"/>
          <w:szCs w:val="24"/>
          <w:lang w:val="en-US"/>
        </w:rPr>
        <w:t>and TSN</w:t>
      </w:r>
      <w:r w:rsidR="005E63BF" w:rsidRPr="00A8319C">
        <w:rPr>
          <w:rFonts w:cstheme="minorHAnsi"/>
          <w:sz w:val="24"/>
          <w:szCs w:val="24"/>
          <w:lang w:val="en-US"/>
        </w:rPr>
        <w:t xml:space="preserve"> protocols. port GmbH has </w:t>
      </w:r>
      <w:proofErr w:type="gramStart"/>
      <w:r w:rsidR="005E63BF" w:rsidRPr="00A8319C">
        <w:rPr>
          <w:rFonts w:cstheme="minorHAnsi"/>
          <w:sz w:val="24"/>
          <w:szCs w:val="24"/>
          <w:lang w:val="en-US"/>
        </w:rPr>
        <w:t>been located in</w:t>
      </w:r>
      <w:proofErr w:type="gramEnd"/>
      <w:r w:rsidR="005E63BF" w:rsidRPr="00A8319C">
        <w:rPr>
          <w:rFonts w:cstheme="minorHAnsi"/>
          <w:sz w:val="24"/>
          <w:szCs w:val="24"/>
          <w:lang w:val="en-US"/>
        </w:rPr>
        <w:t xml:space="preserve"> Halle/Saale since 1990.  For more than </w:t>
      </w:r>
      <w:r w:rsidR="00BE2009">
        <w:rPr>
          <w:rFonts w:cstheme="minorHAnsi"/>
          <w:sz w:val="24"/>
          <w:szCs w:val="24"/>
          <w:lang w:val="en-US"/>
        </w:rPr>
        <w:t>10</w:t>
      </w:r>
      <w:r w:rsidR="005E63BF" w:rsidRPr="00A8319C">
        <w:rPr>
          <w:rFonts w:cstheme="minorHAnsi"/>
          <w:sz w:val="24"/>
          <w:szCs w:val="24"/>
          <w:lang w:val="en-US"/>
        </w:rPr>
        <w:t xml:space="preserve"> years port has successfully provided Industrial Ethernet Technology such as PROFINET, </w:t>
      </w:r>
      <w:proofErr w:type="spellStart"/>
      <w:r w:rsidR="005E63BF" w:rsidRPr="00A8319C">
        <w:rPr>
          <w:rFonts w:cstheme="minorHAnsi"/>
          <w:sz w:val="24"/>
          <w:szCs w:val="24"/>
          <w:lang w:val="en-US"/>
        </w:rPr>
        <w:t>EtherCAT</w:t>
      </w:r>
      <w:proofErr w:type="spellEnd"/>
      <w:r w:rsidR="005E63BF" w:rsidRPr="00A8319C">
        <w:rPr>
          <w:rFonts w:cstheme="minorHAnsi"/>
          <w:sz w:val="24"/>
          <w:szCs w:val="24"/>
          <w:lang w:val="en-US"/>
        </w:rPr>
        <w:t>, POWERLINK</w:t>
      </w:r>
      <w:r w:rsidR="2EBA5DFE" w:rsidRPr="00A8319C">
        <w:rPr>
          <w:rFonts w:cstheme="minorHAnsi"/>
          <w:sz w:val="24"/>
          <w:szCs w:val="24"/>
          <w:lang w:val="en-US"/>
        </w:rPr>
        <w:t xml:space="preserve">, </w:t>
      </w:r>
      <w:proofErr w:type="spellStart"/>
      <w:r w:rsidR="005E63BF" w:rsidRPr="00A8319C">
        <w:rPr>
          <w:rFonts w:cstheme="minorHAnsi"/>
          <w:sz w:val="24"/>
          <w:szCs w:val="24"/>
          <w:lang w:val="en-US"/>
        </w:rPr>
        <w:t>EtherNetIP</w:t>
      </w:r>
      <w:proofErr w:type="spellEnd"/>
      <w:r w:rsidR="56B0F456" w:rsidRPr="00A8319C">
        <w:rPr>
          <w:rFonts w:cstheme="minorHAnsi"/>
          <w:sz w:val="24"/>
          <w:szCs w:val="24"/>
          <w:lang w:val="en-US"/>
        </w:rPr>
        <w:t xml:space="preserve"> and CC-</w:t>
      </w:r>
      <w:proofErr w:type="spellStart"/>
      <w:r w:rsidR="56B0F456" w:rsidRPr="00A8319C">
        <w:rPr>
          <w:rFonts w:cstheme="minorHAnsi"/>
          <w:sz w:val="24"/>
          <w:szCs w:val="24"/>
          <w:lang w:val="en-US"/>
        </w:rPr>
        <w:t>LinkIE</w:t>
      </w:r>
      <w:proofErr w:type="spellEnd"/>
      <w:r w:rsidR="56B0F456" w:rsidRPr="00A8319C">
        <w:rPr>
          <w:rFonts w:cstheme="minorHAnsi"/>
          <w:sz w:val="24"/>
          <w:szCs w:val="24"/>
          <w:lang w:val="en-US"/>
        </w:rPr>
        <w:t xml:space="preserve"> TSN</w:t>
      </w:r>
      <w:r w:rsidR="005E63BF" w:rsidRPr="00A8319C">
        <w:rPr>
          <w:rFonts w:cstheme="minorHAnsi"/>
          <w:sz w:val="24"/>
          <w:szCs w:val="24"/>
          <w:lang w:val="en-US"/>
        </w:rPr>
        <w:t xml:space="preserve">. port offers stacks, tools, </w:t>
      </w:r>
      <w:r w:rsidR="00BE2009">
        <w:rPr>
          <w:rFonts w:cstheme="minorHAnsi"/>
          <w:sz w:val="24"/>
          <w:szCs w:val="24"/>
          <w:lang w:val="en-US"/>
        </w:rPr>
        <w:t xml:space="preserve">middleware, </w:t>
      </w:r>
      <w:proofErr w:type="gramStart"/>
      <w:r w:rsidR="005E63BF" w:rsidRPr="00A8319C">
        <w:rPr>
          <w:rFonts w:cstheme="minorHAnsi"/>
          <w:sz w:val="24"/>
          <w:szCs w:val="24"/>
          <w:lang w:val="en-US"/>
        </w:rPr>
        <w:t>workshops</w:t>
      </w:r>
      <w:proofErr w:type="gramEnd"/>
      <w:r w:rsidR="005E63BF" w:rsidRPr="00A8319C">
        <w:rPr>
          <w:rFonts w:cstheme="minorHAnsi"/>
          <w:sz w:val="24"/>
          <w:szCs w:val="24"/>
          <w:lang w:val="en-US"/>
        </w:rPr>
        <w:t xml:space="preserve"> and integration support as well as custom hardware and software development, including manufacturing of electronic devices and systems.</w:t>
      </w:r>
    </w:p>
    <w:p w14:paraId="434FD05F" w14:textId="60C38945" w:rsidR="00A14059" w:rsidRDefault="1FF5AFC3" w:rsidP="002F13D2">
      <w:pPr>
        <w:pStyle w:val="berschrift4"/>
        <w:rPr>
          <w:rFonts w:eastAsia="Calibri"/>
          <w:lang w:val="en-GB"/>
        </w:rPr>
      </w:pPr>
      <w:r w:rsidRPr="00D94CC3">
        <w:rPr>
          <w:rFonts w:eastAsia="Calibri"/>
          <w:lang w:val="en-GB"/>
        </w:rPr>
        <w:t xml:space="preserve">Keywords: </w:t>
      </w:r>
    </w:p>
    <w:p w14:paraId="4875F502" w14:textId="1A34F113" w:rsidR="002F13D2" w:rsidRPr="00C53140" w:rsidRDefault="00EF11AD" w:rsidP="5E00BAE9">
      <w:pPr>
        <w:rPr>
          <w:rFonts w:ascii="Calibri" w:eastAsia="Calibri" w:hAnsi="Calibri" w:cs="Calibri"/>
          <w:b/>
          <w:bCs/>
          <w:i/>
          <w:iCs/>
          <w:color w:val="000000" w:themeColor="text1"/>
          <w:lang w:val="en-GB"/>
        </w:rPr>
      </w:pPr>
      <w:bookmarkStart w:id="2" w:name="_Hlk90282698"/>
      <w:r w:rsidRPr="00C53140">
        <w:rPr>
          <w:lang w:val="en-GB"/>
        </w:rPr>
        <w:t xml:space="preserve">Moxa, port GmbH, INTEL, </w:t>
      </w:r>
      <w:r w:rsidR="00E74D7B" w:rsidRPr="00C53140">
        <w:rPr>
          <w:lang w:val="en-GB"/>
        </w:rPr>
        <w:t>CC-</w:t>
      </w:r>
      <w:proofErr w:type="spellStart"/>
      <w:r w:rsidR="00E74D7B" w:rsidRPr="00C53140">
        <w:rPr>
          <w:lang w:val="en-GB"/>
        </w:rPr>
        <w:t>LinkIE</w:t>
      </w:r>
      <w:proofErr w:type="spellEnd"/>
      <w:r w:rsidR="00E74D7B" w:rsidRPr="00C53140">
        <w:rPr>
          <w:lang w:val="en-GB"/>
        </w:rPr>
        <w:t xml:space="preserve"> TSN, PROFINET, PROFINET CC-D TSN, PROFINET TSN, </w:t>
      </w:r>
      <w:r w:rsidR="00C53140" w:rsidRPr="00C53140">
        <w:rPr>
          <w:lang w:val="en-GB"/>
        </w:rPr>
        <w:t>PROFINET o</w:t>
      </w:r>
      <w:r w:rsidR="00C53140">
        <w:rPr>
          <w:lang w:val="en-GB"/>
        </w:rPr>
        <w:t xml:space="preserve">ver TSN, CLPA, PNO, </w:t>
      </w:r>
      <w:r w:rsidR="00D15C9A" w:rsidRPr="00BD7513">
        <w:rPr>
          <w:rFonts w:ascii="Calibri" w:eastAsia="Calibri" w:hAnsi="Calibri" w:cs="Calibri"/>
          <w:noProof/>
          <w:sz w:val="24"/>
          <w:szCs w:val="24"/>
          <w:lang w:val="en-US"/>
        </w:rPr>
        <w:t>Intel® Core™ i7 processors, Intel I120 TSN-enabled platforms</w:t>
      </w:r>
      <w:r w:rsidR="00F6505A">
        <w:rPr>
          <w:rFonts w:ascii="Calibri" w:eastAsia="Calibri" w:hAnsi="Calibri" w:cs="Calibri"/>
          <w:noProof/>
          <w:sz w:val="24"/>
          <w:szCs w:val="24"/>
          <w:lang w:val="en-US"/>
        </w:rPr>
        <w:t xml:space="preserve">, TSN, OPC-UA, </w:t>
      </w:r>
      <w:r w:rsidR="00730BCE">
        <w:rPr>
          <w:rFonts w:ascii="Calibri" w:eastAsia="Calibri" w:hAnsi="Calibri" w:cs="Calibri"/>
          <w:noProof/>
          <w:sz w:val="24"/>
          <w:szCs w:val="24"/>
          <w:lang w:val="en-US"/>
        </w:rPr>
        <w:t xml:space="preserve">EtherCAT over TSN, </w:t>
      </w:r>
      <w:r w:rsidR="003809AF">
        <w:rPr>
          <w:rFonts w:ascii="Calibri" w:eastAsia="Calibri" w:hAnsi="Calibri" w:cs="Calibri"/>
          <w:noProof/>
          <w:sz w:val="24"/>
          <w:szCs w:val="24"/>
          <w:lang w:val="en-US"/>
        </w:rPr>
        <w:t>EtherCAT</w:t>
      </w:r>
    </w:p>
    <w:bookmarkEnd w:id="2"/>
    <w:p w14:paraId="06FF7C14" w14:textId="0A2E97D6" w:rsidR="002F13D2" w:rsidRDefault="002F13D2" w:rsidP="00745458">
      <w:pPr>
        <w:pStyle w:val="berschrift4"/>
        <w:rPr>
          <w:rFonts w:ascii="Calibri" w:eastAsia="Calibri" w:hAnsi="Calibri" w:cs="Calibri"/>
          <w:b/>
          <w:bCs/>
          <w:i w:val="0"/>
          <w:iCs w:val="0"/>
          <w:color w:val="000000" w:themeColor="text1"/>
          <w:lang w:val="en-GB"/>
        </w:rPr>
      </w:pPr>
      <w:r>
        <w:rPr>
          <w:rFonts w:eastAsia="Calibri"/>
          <w:lang w:val="en-GB"/>
        </w:rPr>
        <w:t>Links</w:t>
      </w:r>
    </w:p>
    <w:p w14:paraId="1B4DA993" w14:textId="3F83524D" w:rsidR="009769F0" w:rsidRDefault="00E45677" w:rsidP="5E00BAE9">
      <w:pPr>
        <w:rPr>
          <w:rFonts w:ascii="Calibri" w:eastAsia="Calibri" w:hAnsi="Calibri" w:cs="Calibri"/>
          <w:b/>
          <w:bCs/>
          <w:i/>
          <w:iCs/>
          <w:color w:val="000000" w:themeColor="text1"/>
          <w:lang w:val="en-GB"/>
        </w:rPr>
      </w:pPr>
      <w:hyperlink r:id="rId15" w:history="1">
        <w:r w:rsidR="009769F0" w:rsidRPr="00E07C15">
          <w:rPr>
            <w:rStyle w:val="Hyperlink"/>
            <w:rFonts w:ascii="Calibri" w:eastAsia="Calibri" w:hAnsi="Calibri" w:cs="Calibri"/>
            <w:b/>
            <w:bCs/>
            <w:i/>
            <w:iCs/>
            <w:lang w:val="en-GB"/>
          </w:rPr>
          <w:t>https://ark.intel.com/content/www/us/en/ark/products/series/202986/11th-generation-intel-core-i7-processors.html</w:t>
        </w:r>
      </w:hyperlink>
    </w:p>
    <w:p w14:paraId="78A4A081" w14:textId="1C28907C" w:rsidR="00F42B52" w:rsidRDefault="00E45677" w:rsidP="5E00BAE9">
      <w:pPr>
        <w:rPr>
          <w:rFonts w:ascii="Calibri" w:eastAsia="Calibri" w:hAnsi="Calibri" w:cs="Calibri"/>
          <w:b/>
          <w:bCs/>
          <w:i/>
          <w:iCs/>
          <w:color w:val="000000" w:themeColor="text1"/>
          <w:lang w:val="en-GB"/>
        </w:rPr>
      </w:pPr>
      <w:hyperlink r:id="rId16" w:history="1">
        <w:r w:rsidR="00F42B52" w:rsidRPr="00E07C15">
          <w:rPr>
            <w:rStyle w:val="Hyperlink"/>
            <w:rFonts w:ascii="Calibri" w:eastAsia="Calibri" w:hAnsi="Calibri" w:cs="Calibri"/>
            <w:b/>
            <w:bCs/>
            <w:i/>
            <w:iCs/>
            <w:lang w:val="en-GB"/>
          </w:rPr>
          <w:t>https://www.intel.com/content/www/us/en/developer/articles/technical/adopting-time-sensitive-networking-tsn-for-automation-systems-0.html</w:t>
        </w:r>
      </w:hyperlink>
    </w:p>
    <w:p w14:paraId="2463CA28" w14:textId="77777777" w:rsidR="00730BCE" w:rsidRDefault="00730BCE" w:rsidP="5E00BAE9">
      <w:pPr>
        <w:rPr>
          <w:rFonts w:ascii="Calibri" w:eastAsia="Calibri" w:hAnsi="Calibri" w:cs="Calibri"/>
          <w:b/>
          <w:bCs/>
          <w:i/>
          <w:iCs/>
          <w:color w:val="000000" w:themeColor="text1"/>
          <w:lang w:val="en-GB"/>
        </w:rPr>
      </w:pPr>
    </w:p>
    <w:p w14:paraId="67057E54" w14:textId="26FCB309" w:rsidR="002F13D2" w:rsidRPr="00D94CC3" w:rsidRDefault="002F13D2" w:rsidP="002F13D2">
      <w:pPr>
        <w:pStyle w:val="berschrift4"/>
        <w:rPr>
          <w:rFonts w:eastAsia="Calibri"/>
          <w:lang w:val="en-GB"/>
        </w:rPr>
      </w:pPr>
      <w:r>
        <w:rPr>
          <w:rFonts w:eastAsia="Calibri"/>
          <w:lang w:val="en-GB"/>
        </w:rPr>
        <w:lastRenderedPageBreak/>
        <w:t>Pictures</w:t>
      </w:r>
    </w:p>
    <w:p w14:paraId="4D4F96B1" w14:textId="788B2897" w:rsidR="00A14059" w:rsidRPr="005E63BF" w:rsidRDefault="005E63BF" w:rsidP="5E00BAE9">
      <w:pPr>
        <w:rPr>
          <w:b/>
          <w:bCs/>
          <w:noProof/>
          <w:lang w:val="en-US"/>
        </w:rPr>
      </w:pPr>
      <w:r w:rsidRPr="00D94CC3">
        <w:rPr>
          <w:lang w:val="en-GB"/>
        </w:rPr>
        <w:br/>
      </w:r>
      <w:r w:rsidR="006A2D93">
        <w:rPr>
          <w:b/>
          <w:bCs/>
          <w:noProof/>
          <w:lang w:val="en-US"/>
        </w:rPr>
        <w:drawing>
          <wp:inline distT="0" distB="0" distL="0" distR="0" wp14:anchorId="0DF238E8" wp14:editId="36A1CEE6">
            <wp:extent cx="5760720" cy="48006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800600"/>
                    </a:xfrm>
                    <a:prstGeom prst="rect">
                      <a:avLst/>
                    </a:prstGeom>
                    <a:noFill/>
                    <a:ln>
                      <a:noFill/>
                    </a:ln>
                  </pic:spPr>
                </pic:pic>
              </a:graphicData>
            </a:graphic>
          </wp:inline>
        </w:drawing>
      </w:r>
    </w:p>
    <w:p w14:paraId="0154DC32" w14:textId="48343042" w:rsidR="00A14059" w:rsidRDefault="006A2D93" w:rsidP="00BE1CFB">
      <w:pPr>
        <w:rPr>
          <w:b/>
          <w:noProof/>
          <w:lang w:val="en-US"/>
        </w:rPr>
      </w:pPr>
      <w:r>
        <w:rPr>
          <w:b/>
          <w:noProof/>
          <w:lang w:val="en-US"/>
        </w:rPr>
        <w:drawing>
          <wp:inline distT="0" distB="0" distL="0" distR="0" wp14:anchorId="648364FD" wp14:editId="1D224EC2">
            <wp:extent cx="4389120" cy="29260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9120" cy="2926080"/>
                    </a:xfrm>
                    <a:prstGeom prst="rect">
                      <a:avLst/>
                    </a:prstGeom>
                    <a:noFill/>
                    <a:ln>
                      <a:noFill/>
                    </a:ln>
                  </pic:spPr>
                </pic:pic>
              </a:graphicData>
            </a:graphic>
          </wp:inline>
        </w:drawing>
      </w:r>
    </w:p>
    <w:p w14:paraId="2F90201D" w14:textId="0A656516" w:rsidR="00A14059" w:rsidRDefault="00EF11AD" w:rsidP="00BE1CFB">
      <w:pPr>
        <w:rPr>
          <w:b/>
          <w:noProof/>
          <w:lang w:val="en-US"/>
        </w:rPr>
      </w:pPr>
      <w:r>
        <w:rPr>
          <w:b/>
          <w:noProof/>
          <w:lang w:val="en-US"/>
        </w:rPr>
        <w:lastRenderedPageBreak/>
        <w:drawing>
          <wp:inline distT="0" distB="0" distL="0" distR="0" wp14:anchorId="4B05AFE5" wp14:editId="0C288AE7">
            <wp:extent cx="5760720" cy="26517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651760"/>
                    </a:xfrm>
                    <a:prstGeom prst="rect">
                      <a:avLst/>
                    </a:prstGeom>
                    <a:noFill/>
                    <a:ln>
                      <a:noFill/>
                    </a:ln>
                  </pic:spPr>
                </pic:pic>
              </a:graphicData>
            </a:graphic>
          </wp:inline>
        </w:drawing>
      </w:r>
    </w:p>
    <w:p w14:paraId="472CC9FC" w14:textId="77777777" w:rsidR="00A14059" w:rsidRDefault="00A14059" w:rsidP="00BE1CFB">
      <w:pPr>
        <w:rPr>
          <w:b/>
          <w:noProof/>
          <w:lang w:val="en-US"/>
        </w:rPr>
      </w:pPr>
    </w:p>
    <w:p w14:paraId="1C4D9889" w14:textId="6EAFE3B9" w:rsidR="00D94F33" w:rsidRPr="00A14059" w:rsidRDefault="00EF11AD">
      <w:pPr>
        <w:rPr>
          <w:noProof/>
          <w:lang w:val="en-US" w:eastAsia="de-DE"/>
        </w:rPr>
      </w:pPr>
      <w:r>
        <w:rPr>
          <w:noProof/>
          <w:lang w:val="en-US" w:eastAsia="de-DE"/>
        </w:rPr>
        <w:drawing>
          <wp:inline distT="0" distB="0" distL="0" distR="0" wp14:anchorId="13BA376C" wp14:editId="7A962FAC">
            <wp:extent cx="5760720" cy="273558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735580"/>
                    </a:xfrm>
                    <a:prstGeom prst="rect">
                      <a:avLst/>
                    </a:prstGeom>
                    <a:noFill/>
                    <a:ln>
                      <a:noFill/>
                    </a:ln>
                  </pic:spPr>
                </pic:pic>
              </a:graphicData>
            </a:graphic>
          </wp:inline>
        </w:drawing>
      </w:r>
    </w:p>
    <w:p w14:paraId="67E1829A" w14:textId="77777777" w:rsidR="00D94F33" w:rsidRPr="00A14059" w:rsidRDefault="00D94F33">
      <w:pPr>
        <w:rPr>
          <w:lang w:val="en-US"/>
        </w:rPr>
      </w:pPr>
    </w:p>
    <w:sectPr w:rsidR="00D94F33" w:rsidRPr="00A14059" w:rsidSect="003209D1">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6254" w14:textId="77777777" w:rsidR="00E45677" w:rsidRDefault="00E45677" w:rsidP="00D94F33">
      <w:pPr>
        <w:spacing w:after="0" w:line="240" w:lineRule="auto"/>
      </w:pPr>
      <w:r>
        <w:separator/>
      </w:r>
    </w:p>
  </w:endnote>
  <w:endnote w:type="continuationSeparator" w:id="0">
    <w:p w14:paraId="686AF353" w14:textId="77777777" w:rsidR="00E45677" w:rsidRDefault="00E45677" w:rsidP="00D9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A168" w14:textId="77777777" w:rsidR="00C82BDA" w:rsidRDefault="00C82BDA">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C21C" w14:textId="77777777" w:rsidR="00E45677" w:rsidRDefault="00E45677" w:rsidP="00D94F33">
      <w:pPr>
        <w:spacing w:after="0" w:line="240" w:lineRule="auto"/>
      </w:pPr>
      <w:r>
        <w:separator/>
      </w:r>
    </w:p>
  </w:footnote>
  <w:footnote w:type="continuationSeparator" w:id="0">
    <w:p w14:paraId="3D13D3B9" w14:textId="77777777" w:rsidR="00E45677" w:rsidRDefault="00E45677" w:rsidP="00D94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707E" w14:textId="789B7673" w:rsidR="00C82BDA" w:rsidRDefault="000A1525">
    <w:pPr>
      <w:pStyle w:val="Kopfzeile"/>
    </w:pPr>
    <w:r>
      <w:rPr>
        <w:noProof/>
      </w:rPr>
      <w:drawing>
        <wp:anchor distT="0" distB="0" distL="114300" distR="114300" simplePos="0" relativeHeight="251658240" behindDoc="1" locked="0" layoutInCell="1" allowOverlap="1" wp14:anchorId="21213C33" wp14:editId="130F475F">
          <wp:simplePos x="0" y="0"/>
          <wp:positionH relativeFrom="column">
            <wp:posOffset>-655955</wp:posOffset>
          </wp:positionH>
          <wp:positionV relativeFrom="paragraph">
            <wp:posOffset>-320040</wp:posOffset>
          </wp:positionV>
          <wp:extent cx="2773680" cy="683789"/>
          <wp:effectExtent l="0" t="0" r="0" b="0"/>
          <wp:wrapTight wrapText="bothSides">
            <wp:wrapPolygon edited="0">
              <wp:start x="0" y="0"/>
              <wp:lineTo x="0" y="21078"/>
              <wp:lineTo x="21363" y="21078"/>
              <wp:lineTo x="21363" y="0"/>
              <wp:lineTo x="0" y="0"/>
            </wp:wrapPolygon>
          </wp:wrapTight>
          <wp:docPr id="1" name="Grafik 1" descr="Ein Bild, das ClipAr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 _ Logo.jpg"/>
                  <pic:cNvPicPr/>
                </pic:nvPicPr>
                <pic:blipFill>
                  <a:blip r:embed="rId1">
                    <a:extLst>
                      <a:ext uri="{28A0092B-C50C-407E-A947-70E740481C1C}">
                        <a14:useLocalDpi xmlns:a14="http://schemas.microsoft.com/office/drawing/2010/main" val="0"/>
                      </a:ext>
                    </a:extLst>
                  </a:blip>
                  <a:stretch>
                    <a:fillRect/>
                  </a:stretch>
                </pic:blipFill>
                <pic:spPr>
                  <a:xfrm>
                    <a:off x="0" y="0"/>
                    <a:ext cx="2773680" cy="683789"/>
                  </a:xfrm>
                  <a:prstGeom prst="rect">
                    <a:avLst/>
                  </a:prstGeom>
                </pic:spPr>
              </pic:pic>
            </a:graphicData>
          </a:graphic>
        </wp:anchor>
      </w:drawing>
    </w:r>
    <w:r w:rsidR="00C82BDA">
      <w:tab/>
    </w:r>
    <w:r w:rsidR="5E00BAE9">
      <w:t>Geschäftsleitung</w:t>
    </w:r>
    <w:r w:rsidR="00C82BDA">
      <w:tab/>
    </w:r>
    <w:r w:rsidR="004056E4">
      <w:fldChar w:fldCharType="begin"/>
    </w:r>
    <w:r w:rsidR="004056E4">
      <w:instrText xml:space="preserve"> TIME \@ "dddd, d. MMMM yyyy" </w:instrText>
    </w:r>
    <w:r w:rsidR="004056E4">
      <w:fldChar w:fldCharType="separate"/>
    </w:r>
    <w:r w:rsidR="002B7DB6">
      <w:rPr>
        <w:noProof/>
      </w:rPr>
      <w:t>Montag, 13. Dezember 2021</w:t>
    </w:r>
    <w:r w:rsidR="004056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6A52"/>
    <w:multiLevelType w:val="hybridMultilevel"/>
    <w:tmpl w:val="7B527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C22FAC"/>
    <w:multiLevelType w:val="hybridMultilevel"/>
    <w:tmpl w:val="444C7980"/>
    <w:lvl w:ilvl="0" w:tplc="A8DEF400">
      <w:start w:val="29"/>
      <w:numFmt w:val="bullet"/>
      <w:lvlText w:val="-"/>
      <w:lvlJc w:val="left"/>
      <w:pPr>
        <w:ind w:left="108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627B5064"/>
    <w:multiLevelType w:val="hybridMultilevel"/>
    <w:tmpl w:val="9EE08730"/>
    <w:lvl w:ilvl="0" w:tplc="B6A4329A">
      <w:start w:val="1"/>
      <w:numFmt w:val="bullet"/>
      <w:lvlText w:val=""/>
      <w:lvlJc w:val="left"/>
      <w:pPr>
        <w:ind w:left="720" w:hanging="360"/>
      </w:pPr>
      <w:rPr>
        <w:rFonts w:ascii="Symbol" w:hAnsi="Symbol" w:hint="default"/>
      </w:rPr>
    </w:lvl>
    <w:lvl w:ilvl="1" w:tplc="9E54AEA0">
      <w:start w:val="1"/>
      <w:numFmt w:val="bullet"/>
      <w:lvlText w:val="o"/>
      <w:lvlJc w:val="left"/>
      <w:pPr>
        <w:ind w:left="1440" w:hanging="360"/>
      </w:pPr>
      <w:rPr>
        <w:rFonts w:ascii="Courier New" w:hAnsi="Courier New" w:hint="default"/>
      </w:rPr>
    </w:lvl>
    <w:lvl w:ilvl="2" w:tplc="E1DAF34E">
      <w:start w:val="1"/>
      <w:numFmt w:val="bullet"/>
      <w:lvlText w:val=""/>
      <w:lvlJc w:val="left"/>
      <w:pPr>
        <w:ind w:left="2160" w:hanging="360"/>
      </w:pPr>
      <w:rPr>
        <w:rFonts w:ascii="Wingdings" w:hAnsi="Wingdings" w:hint="default"/>
      </w:rPr>
    </w:lvl>
    <w:lvl w:ilvl="3" w:tplc="87A07702">
      <w:start w:val="1"/>
      <w:numFmt w:val="bullet"/>
      <w:lvlText w:val=""/>
      <w:lvlJc w:val="left"/>
      <w:pPr>
        <w:ind w:left="2880" w:hanging="360"/>
      </w:pPr>
      <w:rPr>
        <w:rFonts w:ascii="Symbol" w:hAnsi="Symbol" w:hint="default"/>
      </w:rPr>
    </w:lvl>
    <w:lvl w:ilvl="4" w:tplc="EE0828D4">
      <w:start w:val="1"/>
      <w:numFmt w:val="bullet"/>
      <w:lvlText w:val="o"/>
      <w:lvlJc w:val="left"/>
      <w:pPr>
        <w:ind w:left="3600" w:hanging="360"/>
      </w:pPr>
      <w:rPr>
        <w:rFonts w:ascii="Courier New" w:hAnsi="Courier New" w:hint="default"/>
      </w:rPr>
    </w:lvl>
    <w:lvl w:ilvl="5" w:tplc="CAEC6E20">
      <w:start w:val="1"/>
      <w:numFmt w:val="bullet"/>
      <w:lvlText w:val=""/>
      <w:lvlJc w:val="left"/>
      <w:pPr>
        <w:ind w:left="4320" w:hanging="360"/>
      </w:pPr>
      <w:rPr>
        <w:rFonts w:ascii="Wingdings" w:hAnsi="Wingdings" w:hint="default"/>
      </w:rPr>
    </w:lvl>
    <w:lvl w:ilvl="6" w:tplc="5A388F5C">
      <w:start w:val="1"/>
      <w:numFmt w:val="bullet"/>
      <w:lvlText w:val=""/>
      <w:lvlJc w:val="left"/>
      <w:pPr>
        <w:ind w:left="5040" w:hanging="360"/>
      </w:pPr>
      <w:rPr>
        <w:rFonts w:ascii="Symbol" w:hAnsi="Symbol" w:hint="default"/>
      </w:rPr>
    </w:lvl>
    <w:lvl w:ilvl="7" w:tplc="513CD728">
      <w:start w:val="1"/>
      <w:numFmt w:val="bullet"/>
      <w:lvlText w:val="o"/>
      <w:lvlJc w:val="left"/>
      <w:pPr>
        <w:ind w:left="5760" w:hanging="360"/>
      </w:pPr>
      <w:rPr>
        <w:rFonts w:ascii="Courier New" w:hAnsi="Courier New" w:hint="default"/>
      </w:rPr>
    </w:lvl>
    <w:lvl w:ilvl="8" w:tplc="CE4A6448">
      <w:start w:val="1"/>
      <w:numFmt w:val="bullet"/>
      <w:lvlText w:val=""/>
      <w:lvlJc w:val="left"/>
      <w:pPr>
        <w:ind w:left="6480" w:hanging="360"/>
      </w:pPr>
      <w:rPr>
        <w:rFonts w:ascii="Wingdings" w:hAnsi="Wingdings" w:hint="default"/>
      </w:rPr>
    </w:lvl>
  </w:abstractNum>
  <w:abstractNum w:abstractNumId="3" w15:restartNumberingAfterBreak="0">
    <w:nsid w:val="672C4704"/>
    <w:multiLevelType w:val="hybridMultilevel"/>
    <w:tmpl w:val="1BF85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386F53"/>
    <w:multiLevelType w:val="hybridMultilevel"/>
    <w:tmpl w:val="02C0F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106DC"/>
    <w:multiLevelType w:val="hybridMultilevel"/>
    <w:tmpl w:val="1BD2A6EE"/>
    <w:lvl w:ilvl="0" w:tplc="B5FC115A">
      <w:numFmt w:val="bullet"/>
      <w:lvlText w:val=""/>
      <w:lvlJc w:val="left"/>
      <w:pPr>
        <w:ind w:left="720" w:hanging="360"/>
      </w:pPr>
      <w:rPr>
        <w:rFonts w:ascii="Symbol" w:eastAsiaTheme="minorHAnsi" w:hAnsi="Symbol" w:cs="Arial" w:hint="default"/>
        <w:b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7B"/>
    <w:rsid w:val="000017D8"/>
    <w:rsid w:val="00013A39"/>
    <w:rsid w:val="000160B9"/>
    <w:rsid w:val="00022ECD"/>
    <w:rsid w:val="00034E6E"/>
    <w:rsid w:val="00044D43"/>
    <w:rsid w:val="00064FF5"/>
    <w:rsid w:val="0007415B"/>
    <w:rsid w:val="0007467A"/>
    <w:rsid w:val="00076CB5"/>
    <w:rsid w:val="0009731F"/>
    <w:rsid w:val="000A1525"/>
    <w:rsid w:val="000B5B97"/>
    <w:rsid w:val="000D1511"/>
    <w:rsid w:val="000D7C68"/>
    <w:rsid w:val="000E5214"/>
    <w:rsid w:val="000F22C7"/>
    <w:rsid w:val="000F4DFA"/>
    <w:rsid w:val="001277EC"/>
    <w:rsid w:val="00157A56"/>
    <w:rsid w:val="00174D1E"/>
    <w:rsid w:val="00183AAA"/>
    <w:rsid w:val="001D3866"/>
    <w:rsid w:val="002142F5"/>
    <w:rsid w:val="002147F7"/>
    <w:rsid w:val="00232040"/>
    <w:rsid w:val="00245F45"/>
    <w:rsid w:val="002464B5"/>
    <w:rsid w:val="00260D97"/>
    <w:rsid w:val="00275B9B"/>
    <w:rsid w:val="002B7DB6"/>
    <w:rsid w:val="002D2D36"/>
    <w:rsid w:val="002F13D2"/>
    <w:rsid w:val="002F1D6C"/>
    <w:rsid w:val="00305D10"/>
    <w:rsid w:val="00310F73"/>
    <w:rsid w:val="003209D1"/>
    <w:rsid w:val="003301A8"/>
    <w:rsid w:val="0033359B"/>
    <w:rsid w:val="003525E8"/>
    <w:rsid w:val="003641C0"/>
    <w:rsid w:val="00377342"/>
    <w:rsid w:val="003809AF"/>
    <w:rsid w:val="003E5E83"/>
    <w:rsid w:val="003F128E"/>
    <w:rsid w:val="003F6C7E"/>
    <w:rsid w:val="004056E4"/>
    <w:rsid w:val="00427C8D"/>
    <w:rsid w:val="0043546E"/>
    <w:rsid w:val="004470D2"/>
    <w:rsid w:val="00474E8F"/>
    <w:rsid w:val="00491F58"/>
    <w:rsid w:val="004B016C"/>
    <w:rsid w:val="004B3518"/>
    <w:rsid w:val="004C5911"/>
    <w:rsid w:val="004F6772"/>
    <w:rsid w:val="005005F4"/>
    <w:rsid w:val="005026B4"/>
    <w:rsid w:val="00504112"/>
    <w:rsid w:val="00534CD4"/>
    <w:rsid w:val="005824A8"/>
    <w:rsid w:val="005B1B7D"/>
    <w:rsid w:val="005D4763"/>
    <w:rsid w:val="005E3B02"/>
    <w:rsid w:val="005E63BF"/>
    <w:rsid w:val="00624E19"/>
    <w:rsid w:val="0064061F"/>
    <w:rsid w:val="00650A70"/>
    <w:rsid w:val="0067030F"/>
    <w:rsid w:val="00697F81"/>
    <w:rsid w:val="006A2D93"/>
    <w:rsid w:val="006C45A0"/>
    <w:rsid w:val="006D4EB6"/>
    <w:rsid w:val="006E7C81"/>
    <w:rsid w:val="00710F8F"/>
    <w:rsid w:val="00722DA6"/>
    <w:rsid w:val="00730782"/>
    <w:rsid w:val="00730BCE"/>
    <w:rsid w:val="00737B5D"/>
    <w:rsid w:val="00737FFE"/>
    <w:rsid w:val="00745458"/>
    <w:rsid w:val="00777B78"/>
    <w:rsid w:val="00784B13"/>
    <w:rsid w:val="007956FB"/>
    <w:rsid w:val="007B796B"/>
    <w:rsid w:val="007D54B8"/>
    <w:rsid w:val="007E3433"/>
    <w:rsid w:val="00814DE1"/>
    <w:rsid w:val="00816C3D"/>
    <w:rsid w:val="00853185"/>
    <w:rsid w:val="008569F2"/>
    <w:rsid w:val="00860FA8"/>
    <w:rsid w:val="00863B30"/>
    <w:rsid w:val="00872586"/>
    <w:rsid w:val="008B4413"/>
    <w:rsid w:val="008D2394"/>
    <w:rsid w:val="009324D1"/>
    <w:rsid w:val="00935AB9"/>
    <w:rsid w:val="00972C4F"/>
    <w:rsid w:val="009769F0"/>
    <w:rsid w:val="00980519"/>
    <w:rsid w:val="00987236"/>
    <w:rsid w:val="00987976"/>
    <w:rsid w:val="00987DBE"/>
    <w:rsid w:val="009F039F"/>
    <w:rsid w:val="00A1217B"/>
    <w:rsid w:val="00A14059"/>
    <w:rsid w:val="00A157DF"/>
    <w:rsid w:val="00A238AF"/>
    <w:rsid w:val="00A45470"/>
    <w:rsid w:val="00A8319C"/>
    <w:rsid w:val="00AA431A"/>
    <w:rsid w:val="00AB17D9"/>
    <w:rsid w:val="00AE13FA"/>
    <w:rsid w:val="00AE65FB"/>
    <w:rsid w:val="00B055AA"/>
    <w:rsid w:val="00B12E57"/>
    <w:rsid w:val="00B44668"/>
    <w:rsid w:val="00B470BD"/>
    <w:rsid w:val="00B51CDF"/>
    <w:rsid w:val="00B52668"/>
    <w:rsid w:val="00B5480F"/>
    <w:rsid w:val="00B61346"/>
    <w:rsid w:val="00B763D4"/>
    <w:rsid w:val="00B853D0"/>
    <w:rsid w:val="00BB017B"/>
    <w:rsid w:val="00BC4871"/>
    <w:rsid w:val="00BD623A"/>
    <w:rsid w:val="00BD7513"/>
    <w:rsid w:val="00BE1CFB"/>
    <w:rsid w:val="00BE2009"/>
    <w:rsid w:val="00BF4E74"/>
    <w:rsid w:val="00C06272"/>
    <w:rsid w:val="00C139CC"/>
    <w:rsid w:val="00C1508D"/>
    <w:rsid w:val="00C26197"/>
    <w:rsid w:val="00C3544A"/>
    <w:rsid w:val="00C518E8"/>
    <w:rsid w:val="00C53140"/>
    <w:rsid w:val="00C76327"/>
    <w:rsid w:val="00C82BDA"/>
    <w:rsid w:val="00C87D38"/>
    <w:rsid w:val="00CA3F48"/>
    <w:rsid w:val="00CB100E"/>
    <w:rsid w:val="00CC038A"/>
    <w:rsid w:val="00CC5A18"/>
    <w:rsid w:val="00CC6217"/>
    <w:rsid w:val="00CD13D2"/>
    <w:rsid w:val="00CD4978"/>
    <w:rsid w:val="00D07723"/>
    <w:rsid w:val="00D1067B"/>
    <w:rsid w:val="00D15C9A"/>
    <w:rsid w:val="00D506DE"/>
    <w:rsid w:val="00D536E0"/>
    <w:rsid w:val="00D9104F"/>
    <w:rsid w:val="00D913C0"/>
    <w:rsid w:val="00D94CC3"/>
    <w:rsid w:val="00D94F33"/>
    <w:rsid w:val="00DE5951"/>
    <w:rsid w:val="00DF7B08"/>
    <w:rsid w:val="00E10786"/>
    <w:rsid w:val="00E10F55"/>
    <w:rsid w:val="00E259D1"/>
    <w:rsid w:val="00E42EED"/>
    <w:rsid w:val="00E44764"/>
    <w:rsid w:val="00E45677"/>
    <w:rsid w:val="00E53422"/>
    <w:rsid w:val="00E62912"/>
    <w:rsid w:val="00E67814"/>
    <w:rsid w:val="00E74D7B"/>
    <w:rsid w:val="00E84E26"/>
    <w:rsid w:val="00E94506"/>
    <w:rsid w:val="00E956D7"/>
    <w:rsid w:val="00EB003F"/>
    <w:rsid w:val="00ED56E8"/>
    <w:rsid w:val="00EF11AD"/>
    <w:rsid w:val="00F13A5A"/>
    <w:rsid w:val="00F152C3"/>
    <w:rsid w:val="00F27D17"/>
    <w:rsid w:val="00F42B52"/>
    <w:rsid w:val="00F443A6"/>
    <w:rsid w:val="00F6505A"/>
    <w:rsid w:val="00FD6032"/>
    <w:rsid w:val="00FD70C1"/>
    <w:rsid w:val="00FE3AE1"/>
    <w:rsid w:val="03A51113"/>
    <w:rsid w:val="06D1715C"/>
    <w:rsid w:val="070E3969"/>
    <w:rsid w:val="0D89F85F"/>
    <w:rsid w:val="1027810C"/>
    <w:rsid w:val="12F5B6E0"/>
    <w:rsid w:val="175389A8"/>
    <w:rsid w:val="199E5B6F"/>
    <w:rsid w:val="1FF5AFC3"/>
    <w:rsid w:val="2733047B"/>
    <w:rsid w:val="27846BA1"/>
    <w:rsid w:val="2832A206"/>
    <w:rsid w:val="2EBA5DFE"/>
    <w:rsid w:val="33214DF6"/>
    <w:rsid w:val="363FC65B"/>
    <w:rsid w:val="39F00CE7"/>
    <w:rsid w:val="40328FFC"/>
    <w:rsid w:val="417B032C"/>
    <w:rsid w:val="47967D08"/>
    <w:rsid w:val="48C703C8"/>
    <w:rsid w:val="49B72D37"/>
    <w:rsid w:val="4EE29E0D"/>
    <w:rsid w:val="56B0F456"/>
    <w:rsid w:val="57EC5495"/>
    <w:rsid w:val="58FB6E72"/>
    <w:rsid w:val="5E00BAE9"/>
    <w:rsid w:val="64DE1026"/>
    <w:rsid w:val="6916B329"/>
    <w:rsid w:val="6D91408C"/>
    <w:rsid w:val="79DCF8B2"/>
    <w:rsid w:val="7C2D0709"/>
    <w:rsid w:val="7E270F8D"/>
    <w:rsid w:val="7EB794DD"/>
    <w:rsid w:val="7F10A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ECB0E"/>
  <w15:docId w15:val="{660B364B-AEB3-4569-B609-D87B6F57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09D1"/>
  </w:style>
  <w:style w:type="paragraph" w:styleId="berschrift1">
    <w:name w:val="heading 1"/>
    <w:basedOn w:val="Standard"/>
    <w:next w:val="Standard"/>
    <w:link w:val="berschrift1Zchn"/>
    <w:uiPriority w:val="9"/>
    <w:qFormat/>
    <w:rsid w:val="000A15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B01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4B01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2F13D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4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F33"/>
    <w:rPr>
      <w:rFonts w:ascii="Tahoma" w:hAnsi="Tahoma" w:cs="Tahoma"/>
      <w:sz w:val="16"/>
      <w:szCs w:val="16"/>
    </w:rPr>
  </w:style>
  <w:style w:type="paragraph" w:styleId="Kopfzeile">
    <w:name w:val="header"/>
    <w:basedOn w:val="Standard"/>
    <w:link w:val="KopfzeileZchn"/>
    <w:uiPriority w:val="99"/>
    <w:unhideWhenUsed/>
    <w:rsid w:val="00D94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F33"/>
  </w:style>
  <w:style w:type="paragraph" w:styleId="Fuzeile">
    <w:name w:val="footer"/>
    <w:basedOn w:val="Standard"/>
    <w:link w:val="FuzeileZchn"/>
    <w:uiPriority w:val="99"/>
    <w:unhideWhenUsed/>
    <w:rsid w:val="00D94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F33"/>
  </w:style>
  <w:style w:type="paragraph" w:styleId="Listenabsatz">
    <w:name w:val="List Paragraph"/>
    <w:basedOn w:val="Standard"/>
    <w:uiPriority w:val="34"/>
    <w:qFormat/>
    <w:rsid w:val="00E53422"/>
    <w:pPr>
      <w:ind w:left="720"/>
      <w:contextualSpacing/>
    </w:pPr>
  </w:style>
  <w:style w:type="paragraph" w:styleId="NurText">
    <w:name w:val="Plain Text"/>
    <w:basedOn w:val="Standard"/>
    <w:link w:val="NurTextZchn"/>
    <w:uiPriority w:val="99"/>
    <w:semiHidden/>
    <w:unhideWhenUsed/>
    <w:rsid w:val="00B5480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B5480F"/>
    <w:rPr>
      <w:rFonts w:ascii="Consolas" w:hAnsi="Consolas" w:cs="Consolas"/>
      <w:sz w:val="21"/>
      <w:szCs w:val="21"/>
    </w:rPr>
  </w:style>
  <w:style w:type="paragraph" w:styleId="StandardWeb">
    <w:name w:val="Normal (Web)"/>
    <w:basedOn w:val="Standard"/>
    <w:uiPriority w:val="99"/>
    <w:unhideWhenUsed/>
    <w:rsid w:val="00E447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44764"/>
  </w:style>
  <w:style w:type="character" w:styleId="Fett">
    <w:name w:val="Strong"/>
    <w:basedOn w:val="Absatz-Standardschriftart"/>
    <w:uiPriority w:val="22"/>
    <w:qFormat/>
    <w:rsid w:val="004B3518"/>
    <w:rPr>
      <w:b/>
      <w:bCs/>
    </w:rPr>
  </w:style>
  <w:style w:type="character" w:customStyle="1" w:styleId="berschrift1Zchn">
    <w:name w:val="Überschrift 1 Zchn"/>
    <w:basedOn w:val="Absatz-Standardschriftart"/>
    <w:link w:val="berschrift1"/>
    <w:uiPriority w:val="9"/>
    <w:rsid w:val="000A1525"/>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iPriority w:val="99"/>
    <w:unhideWhenUsed/>
    <w:rsid w:val="00697F81"/>
    <w:rPr>
      <w:color w:val="0000FF" w:themeColor="hyperlink"/>
      <w:u w:val="single"/>
    </w:rPr>
  </w:style>
  <w:style w:type="character" w:styleId="NichtaufgelsteErwhnung">
    <w:name w:val="Unresolved Mention"/>
    <w:basedOn w:val="Absatz-Standardschriftart"/>
    <w:uiPriority w:val="99"/>
    <w:semiHidden/>
    <w:unhideWhenUsed/>
    <w:rsid w:val="00697F81"/>
    <w:rPr>
      <w:color w:val="808080"/>
      <w:shd w:val="clear" w:color="auto" w:fill="E6E6E6"/>
    </w:rPr>
  </w:style>
  <w:style w:type="character" w:customStyle="1" w:styleId="berschrift2Zchn">
    <w:name w:val="Überschrift 2 Zchn"/>
    <w:basedOn w:val="Absatz-Standardschriftart"/>
    <w:link w:val="berschrift2"/>
    <w:uiPriority w:val="9"/>
    <w:rsid w:val="004B016C"/>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4B016C"/>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rsid w:val="002F13D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45830">
      <w:bodyDiv w:val="1"/>
      <w:marLeft w:val="0"/>
      <w:marRight w:val="0"/>
      <w:marTop w:val="0"/>
      <w:marBottom w:val="0"/>
      <w:divBdr>
        <w:top w:val="none" w:sz="0" w:space="0" w:color="auto"/>
        <w:left w:val="none" w:sz="0" w:space="0" w:color="auto"/>
        <w:bottom w:val="none" w:sz="0" w:space="0" w:color="auto"/>
        <w:right w:val="none" w:sz="0" w:space="0" w:color="auto"/>
      </w:divBdr>
    </w:div>
    <w:div w:id="793523976">
      <w:bodyDiv w:val="1"/>
      <w:marLeft w:val="0"/>
      <w:marRight w:val="0"/>
      <w:marTop w:val="0"/>
      <w:marBottom w:val="0"/>
      <w:divBdr>
        <w:top w:val="none" w:sz="0" w:space="0" w:color="auto"/>
        <w:left w:val="none" w:sz="0" w:space="0" w:color="auto"/>
        <w:bottom w:val="none" w:sz="0" w:space="0" w:color="auto"/>
        <w:right w:val="none" w:sz="0" w:space="0" w:color="auto"/>
      </w:divBdr>
    </w:div>
    <w:div w:id="896471598">
      <w:bodyDiv w:val="1"/>
      <w:marLeft w:val="0"/>
      <w:marRight w:val="0"/>
      <w:marTop w:val="0"/>
      <w:marBottom w:val="0"/>
      <w:divBdr>
        <w:top w:val="none" w:sz="0" w:space="0" w:color="auto"/>
        <w:left w:val="none" w:sz="0" w:space="0" w:color="auto"/>
        <w:bottom w:val="none" w:sz="0" w:space="0" w:color="auto"/>
        <w:right w:val="none" w:sz="0" w:space="0" w:color="auto"/>
      </w:divBdr>
    </w:div>
    <w:div w:id="968168384">
      <w:bodyDiv w:val="1"/>
      <w:marLeft w:val="0"/>
      <w:marRight w:val="0"/>
      <w:marTop w:val="0"/>
      <w:marBottom w:val="0"/>
      <w:divBdr>
        <w:top w:val="none" w:sz="0" w:space="0" w:color="auto"/>
        <w:left w:val="none" w:sz="0" w:space="0" w:color="auto"/>
        <w:bottom w:val="none" w:sz="0" w:space="0" w:color="auto"/>
        <w:right w:val="none" w:sz="0" w:space="0" w:color="auto"/>
      </w:divBdr>
    </w:div>
    <w:div w:id="1020471887">
      <w:bodyDiv w:val="1"/>
      <w:marLeft w:val="0"/>
      <w:marRight w:val="0"/>
      <w:marTop w:val="0"/>
      <w:marBottom w:val="0"/>
      <w:divBdr>
        <w:top w:val="none" w:sz="0" w:space="0" w:color="auto"/>
        <w:left w:val="none" w:sz="0" w:space="0" w:color="auto"/>
        <w:bottom w:val="none" w:sz="0" w:space="0" w:color="auto"/>
        <w:right w:val="none" w:sz="0" w:space="0" w:color="auto"/>
      </w:divBdr>
    </w:div>
    <w:div w:id="1058632769">
      <w:bodyDiv w:val="1"/>
      <w:marLeft w:val="0"/>
      <w:marRight w:val="0"/>
      <w:marTop w:val="0"/>
      <w:marBottom w:val="0"/>
      <w:divBdr>
        <w:top w:val="none" w:sz="0" w:space="0" w:color="auto"/>
        <w:left w:val="none" w:sz="0" w:space="0" w:color="auto"/>
        <w:bottom w:val="none" w:sz="0" w:space="0" w:color="auto"/>
        <w:right w:val="none" w:sz="0" w:space="0" w:color="auto"/>
      </w:divBdr>
    </w:div>
    <w:div w:id="1855535107">
      <w:bodyDiv w:val="1"/>
      <w:marLeft w:val="0"/>
      <w:marRight w:val="0"/>
      <w:marTop w:val="0"/>
      <w:marBottom w:val="0"/>
      <w:divBdr>
        <w:top w:val="none" w:sz="0" w:space="0" w:color="auto"/>
        <w:left w:val="none" w:sz="0" w:space="0" w:color="auto"/>
        <w:bottom w:val="none" w:sz="0" w:space="0" w:color="auto"/>
        <w:right w:val="none" w:sz="0" w:space="0" w:color="auto"/>
      </w:divBdr>
    </w:div>
    <w:div w:id="18911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utomation.com"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port.de"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www.intel.com/content/www/us/en/developer/articles/technical/adopting-time-sensitive-networking-tsn-for-automation-systems-0.html"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port.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rk.intel.com/content/www/us/en/ark/products/series/202986/11th-generation-intel-core-i7-processor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ystem-on-module.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5F7A1F1CE28374A8B8DDC65ABDD8CD6" ma:contentTypeVersion="7" ma:contentTypeDescription="Ein neues Dokument erstellen." ma:contentTypeScope="" ma:versionID="eb106612b713a1266bd21eab72bebb77">
  <xsd:schema xmlns:xsd="http://www.w3.org/2001/XMLSchema" xmlns:xs="http://www.w3.org/2001/XMLSchema" xmlns:p="http://schemas.microsoft.com/office/2006/metadata/properties" xmlns:ns2="3b833444-b099-46f7-be8d-d78defcc6e46" xmlns:ns3="121cddef-f830-4030-8138-0c75600fa6a9" targetNamespace="http://schemas.microsoft.com/office/2006/metadata/properties" ma:root="true" ma:fieldsID="65e1e9545939c5d51b96604eef2b7553" ns2:_="" ns3:_="">
    <xsd:import namespace="3b833444-b099-46f7-be8d-d78defcc6e46"/>
    <xsd:import namespace="121cddef-f830-4030-8138-0c75600fa6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33444-b099-46f7-be8d-d78defcc6e4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cddef-f830-4030-8138-0c75600fa6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E807F-7554-41B5-873F-2CB72977052E}">
  <ds:schemaRefs>
    <ds:schemaRef ds:uri="http://schemas.microsoft.com/sharepoint/v3/contenttype/forms"/>
  </ds:schemaRefs>
</ds:datastoreItem>
</file>

<file path=customXml/itemProps2.xml><?xml version="1.0" encoding="utf-8"?>
<ds:datastoreItem xmlns:ds="http://schemas.openxmlformats.org/officeDocument/2006/customXml" ds:itemID="{A81BBEB6-8A3D-4D1A-8FAF-E229581BA385}">
  <ds:schemaRefs>
    <ds:schemaRef ds:uri="http://schemas.openxmlformats.org/officeDocument/2006/bibliography"/>
  </ds:schemaRefs>
</ds:datastoreItem>
</file>

<file path=customXml/itemProps3.xml><?xml version="1.0" encoding="utf-8"?>
<ds:datastoreItem xmlns:ds="http://schemas.openxmlformats.org/officeDocument/2006/customXml" ds:itemID="{86D194D3-9675-4C97-9630-87F0E0423C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972E39-BFDE-489E-9F0D-72A9315CA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33444-b099-46f7-be8d-d78defcc6e46"/>
    <ds:schemaRef ds:uri="121cddef-f830-4030-8138-0c75600f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1166</Words>
  <Characters>7348</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dc:creator>
  <cp:keywords/>
  <dc:description/>
  <cp:lastModifiedBy>Dietmar R. Franke / port GmbH</cp:lastModifiedBy>
  <cp:revision>2</cp:revision>
  <cp:lastPrinted>2019-05-23T10:39:00Z</cp:lastPrinted>
  <dcterms:created xsi:type="dcterms:W3CDTF">2021-12-13T09:20:00Z</dcterms:created>
  <dcterms:modified xsi:type="dcterms:W3CDTF">2021-12-13T09:20:00Z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0x01010065F7A1F1CE28374A8B8DDC65ABDD8CD6</vt:lpwstr>
  </property>
</Properties>
</file>